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C1065" w14:textId="77777777" w:rsidR="00D7582C" w:rsidRPr="00A136A5" w:rsidRDefault="000505E1" w:rsidP="00D7582C">
      <w:pPr>
        <w:pStyle w:val="Title"/>
        <w:jc w:val="right"/>
        <w:rPr>
          <w:b w:val="0"/>
        </w:rPr>
      </w:pPr>
      <w:bookmarkStart w:id="0" w:name="_GoBack"/>
      <w:bookmarkEnd w:id="0"/>
      <w:r w:rsidRPr="00A136A5">
        <w:rPr>
          <w:b w:val="0"/>
        </w:rPr>
        <w:t>Apstiprināts ar</w:t>
      </w:r>
    </w:p>
    <w:p w14:paraId="5F4DB6BA" w14:textId="77777777" w:rsidR="00D7582C" w:rsidRPr="00A136A5" w:rsidRDefault="000505E1" w:rsidP="00D7582C">
      <w:pPr>
        <w:pStyle w:val="Title"/>
        <w:jc w:val="right"/>
        <w:rPr>
          <w:b w:val="0"/>
        </w:rPr>
      </w:pPr>
      <w:r w:rsidRPr="00A136A5">
        <w:rPr>
          <w:b w:val="0"/>
        </w:rPr>
        <w:t>Latvijas Zinātnes padomes</w:t>
      </w:r>
    </w:p>
    <w:p w14:paraId="4E4DC357" w14:textId="77777777" w:rsidR="00466B6C" w:rsidRDefault="000505E1" w:rsidP="00D7582C">
      <w:pPr>
        <w:pStyle w:val="Title"/>
        <w:jc w:val="right"/>
      </w:pPr>
      <w:r>
        <w:rPr>
          <w:noProof/>
        </w:rPr>
        <w:t>Datums skatāms laika zīmogā</w:t>
      </w:r>
      <w:r>
        <w:t>.</w:t>
      </w:r>
    </w:p>
    <w:p w14:paraId="01582D7A" w14:textId="1FF780EB" w:rsidR="00D7582C" w:rsidRPr="00A136A5" w:rsidRDefault="000505E1" w:rsidP="00D7582C">
      <w:pPr>
        <w:pStyle w:val="Title"/>
        <w:jc w:val="right"/>
        <w:rPr>
          <w:b w:val="0"/>
        </w:rPr>
      </w:pPr>
      <w:r w:rsidRPr="00A136A5">
        <w:rPr>
          <w:b w:val="0"/>
        </w:rPr>
        <w:t xml:space="preserve">rīkojumu </w:t>
      </w:r>
      <w:r w:rsidR="00466B6C" w:rsidRPr="00A50E47">
        <w:t>Nr.</w:t>
      </w:r>
      <w:r w:rsidR="00466B6C">
        <w:t xml:space="preserve">  </w:t>
      </w:r>
      <w:r w:rsidR="00466B6C" w:rsidRPr="00A50E47">
        <w:rPr>
          <w:noProof/>
        </w:rPr>
        <w:t>1-13/60</w:t>
      </w:r>
    </w:p>
    <w:p w14:paraId="2ED54F41" w14:textId="77777777" w:rsidR="00D7582C" w:rsidRPr="00A136A5" w:rsidRDefault="00D7582C" w:rsidP="00D7582C">
      <w:pPr>
        <w:pStyle w:val="Default"/>
        <w:rPr>
          <w:color w:val="auto"/>
          <w:lang w:val="lv-LV"/>
        </w:rPr>
      </w:pPr>
    </w:p>
    <w:p w14:paraId="484E315A" w14:textId="77777777" w:rsidR="00D7582C" w:rsidRPr="00A136A5" w:rsidRDefault="00D7582C" w:rsidP="00D758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C82CA3" w14:textId="68999B61" w:rsidR="00901840" w:rsidRPr="00A136A5" w:rsidRDefault="000505E1" w:rsidP="00901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Latvijas Zinātnes padomes </w:t>
      </w:r>
      <w:r w:rsidR="00885D47" w:rsidRPr="00A136A5">
        <w:rPr>
          <w:rFonts w:ascii="Times New Roman" w:hAnsi="Times New Roman" w:cs="Times New Roman"/>
          <w:b/>
          <w:bCs/>
          <w:sz w:val="24"/>
          <w:szCs w:val="24"/>
        </w:rPr>
        <w:t xml:space="preserve">Vadlīnijas </w:t>
      </w:r>
      <w:r w:rsidRPr="00A136A5">
        <w:rPr>
          <w:rFonts w:ascii="Times New Roman" w:hAnsi="Times New Roman" w:cs="Times New Roman"/>
          <w:b/>
          <w:bCs/>
          <w:sz w:val="24"/>
          <w:szCs w:val="24"/>
        </w:rPr>
        <w:t>par F</w:t>
      </w:r>
      <w:r w:rsidR="00D7582C" w:rsidRPr="00A136A5">
        <w:rPr>
          <w:rFonts w:ascii="Times New Roman" w:hAnsi="Times New Roman" w:cs="Times New Roman"/>
          <w:b/>
          <w:bCs/>
          <w:sz w:val="24"/>
          <w:szCs w:val="24"/>
        </w:rPr>
        <w:t>undamentālo un lietišķo pētījumu projektu</w:t>
      </w:r>
      <w:r w:rsidRPr="00A136A5">
        <w:rPr>
          <w:rFonts w:ascii="Times New Roman" w:hAnsi="Times New Roman" w:cs="Times New Roman"/>
          <w:b/>
          <w:bCs/>
          <w:sz w:val="24"/>
          <w:szCs w:val="24"/>
        </w:rPr>
        <w:t xml:space="preserve"> un V</w:t>
      </w:r>
      <w:r w:rsidR="00D7582C" w:rsidRPr="00A136A5">
        <w:rPr>
          <w:rFonts w:ascii="Times New Roman" w:hAnsi="Times New Roman" w:cs="Times New Roman"/>
          <w:b/>
          <w:bCs/>
          <w:sz w:val="24"/>
          <w:szCs w:val="24"/>
        </w:rPr>
        <w:t>alsts pētījumu</w:t>
      </w:r>
      <w:r w:rsidR="00612DD4" w:rsidRPr="00A136A5">
        <w:rPr>
          <w:rFonts w:ascii="Times New Roman" w:hAnsi="Times New Roman" w:cs="Times New Roman"/>
          <w:b/>
          <w:bCs/>
          <w:sz w:val="24"/>
          <w:szCs w:val="24"/>
        </w:rPr>
        <w:t xml:space="preserve"> programmu</w:t>
      </w:r>
      <w:r w:rsidR="00D7582C" w:rsidRPr="00A136A5">
        <w:rPr>
          <w:rFonts w:ascii="Times New Roman" w:hAnsi="Times New Roman" w:cs="Times New Roman"/>
          <w:b/>
          <w:bCs/>
          <w:sz w:val="24"/>
          <w:szCs w:val="24"/>
        </w:rPr>
        <w:t xml:space="preserve"> projektu</w:t>
      </w:r>
      <w:r w:rsidRPr="00A136A5">
        <w:rPr>
          <w:rFonts w:ascii="Times New Roman" w:hAnsi="Times New Roman" w:cs="Times New Roman"/>
          <w:b/>
          <w:bCs/>
          <w:sz w:val="24"/>
          <w:szCs w:val="24"/>
        </w:rPr>
        <w:t xml:space="preserve"> netiešo iz</w:t>
      </w:r>
      <w:r w:rsidR="00A0563C" w:rsidRPr="00A136A5">
        <w:rPr>
          <w:rFonts w:ascii="Times New Roman" w:hAnsi="Times New Roman" w:cs="Times New Roman"/>
          <w:b/>
          <w:bCs/>
          <w:sz w:val="24"/>
          <w:szCs w:val="24"/>
        </w:rPr>
        <w:t>maksu</w:t>
      </w:r>
      <w:r w:rsidRPr="00A136A5">
        <w:rPr>
          <w:rFonts w:ascii="Times New Roman" w:hAnsi="Times New Roman" w:cs="Times New Roman"/>
          <w:b/>
          <w:bCs/>
          <w:sz w:val="24"/>
          <w:szCs w:val="24"/>
        </w:rPr>
        <w:t xml:space="preserve"> uzskaiti</w:t>
      </w:r>
    </w:p>
    <w:p w14:paraId="6C6550C3" w14:textId="77777777" w:rsidR="00A0563C" w:rsidRPr="00A136A5" w:rsidRDefault="00A0563C" w:rsidP="009018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D84A3F" w14:textId="3DCFC7D9" w:rsidR="008A5575" w:rsidRDefault="000505E1" w:rsidP="00A136A5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6A5">
        <w:rPr>
          <w:rFonts w:ascii="Times New Roman" w:hAnsi="Times New Roman" w:cs="Times New Roman"/>
          <w:sz w:val="24"/>
          <w:szCs w:val="24"/>
        </w:rPr>
        <w:t xml:space="preserve">Vadlīnijas </w:t>
      </w:r>
      <w:r w:rsidR="00901840" w:rsidRPr="00A136A5">
        <w:rPr>
          <w:rFonts w:ascii="Times New Roman" w:hAnsi="Times New Roman" w:cs="Times New Roman"/>
          <w:sz w:val="24"/>
          <w:szCs w:val="24"/>
        </w:rPr>
        <w:t>izstrādāta</w:t>
      </w:r>
      <w:r w:rsidRPr="00A136A5">
        <w:rPr>
          <w:rFonts w:ascii="Times New Roman" w:hAnsi="Times New Roman" w:cs="Times New Roman"/>
          <w:sz w:val="24"/>
          <w:szCs w:val="24"/>
        </w:rPr>
        <w:t>s</w:t>
      </w:r>
      <w:r w:rsidR="00901840" w:rsidRPr="00A136A5">
        <w:rPr>
          <w:rFonts w:ascii="Times New Roman" w:hAnsi="Times New Roman" w:cs="Times New Roman"/>
          <w:sz w:val="24"/>
          <w:szCs w:val="24"/>
        </w:rPr>
        <w:t xml:space="preserve"> vienotas izpratnes veicināšanai par netiešo izmaksu uzskaiti</w:t>
      </w:r>
      <w:r w:rsidR="00866EED" w:rsidRPr="00A136A5">
        <w:rPr>
          <w:rFonts w:ascii="Times New Roman" w:hAnsi="Times New Roman" w:cs="Times New Roman"/>
          <w:sz w:val="24"/>
          <w:szCs w:val="24"/>
        </w:rPr>
        <w:t xml:space="preserve"> Fundamentālo un lietišķo pētījumu projektos</w:t>
      </w:r>
      <w:r w:rsidRPr="00A136A5">
        <w:rPr>
          <w:rFonts w:ascii="Times New Roman" w:hAnsi="Times New Roman" w:cs="Times New Roman"/>
          <w:sz w:val="24"/>
          <w:szCs w:val="24"/>
        </w:rPr>
        <w:t xml:space="preserve"> (turpmāk – FLPP)</w:t>
      </w:r>
      <w:r w:rsidR="00866EED" w:rsidRPr="00A136A5">
        <w:rPr>
          <w:rFonts w:ascii="Times New Roman" w:hAnsi="Times New Roman" w:cs="Times New Roman"/>
          <w:sz w:val="24"/>
          <w:szCs w:val="24"/>
        </w:rPr>
        <w:t xml:space="preserve"> un Valsts pētījumu </w:t>
      </w:r>
      <w:r w:rsidR="001122CB" w:rsidRPr="00A136A5">
        <w:rPr>
          <w:rFonts w:ascii="Times New Roman" w:hAnsi="Times New Roman" w:cs="Times New Roman"/>
          <w:sz w:val="24"/>
          <w:szCs w:val="24"/>
        </w:rPr>
        <w:t>programm</w:t>
      </w:r>
      <w:r w:rsidR="00612DD4" w:rsidRPr="00A136A5">
        <w:rPr>
          <w:rFonts w:ascii="Times New Roman" w:hAnsi="Times New Roman" w:cs="Times New Roman"/>
          <w:sz w:val="24"/>
          <w:szCs w:val="24"/>
        </w:rPr>
        <w:t>u</w:t>
      </w:r>
      <w:r w:rsidR="001122CB" w:rsidRPr="00A136A5">
        <w:rPr>
          <w:rFonts w:ascii="Times New Roman" w:hAnsi="Times New Roman" w:cs="Times New Roman"/>
          <w:sz w:val="24"/>
          <w:szCs w:val="24"/>
        </w:rPr>
        <w:t xml:space="preserve"> </w:t>
      </w:r>
      <w:r w:rsidRPr="00A136A5">
        <w:rPr>
          <w:rFonts w:ascii="Times New Roman" w:hAnsi="Times New Roman" w:cs="Times New Roman"/>
          <w:sz w:val="24"/>
          <w:szCs w:val="24"/>
        </w:rPr>
        <w:t xml:space="preserve"> (turpmāk – VPP)</w:t>
      </w:r>
      <w:r w:rsidR="00612DD4" w:rsidRPr="00A136A5">
        <w:rPr>
          <w:rFonts w:ascii="Times New Roman" w:hAnsi="Times New Roman" w:cs="Times New Roman"/>
          <w:sz w:val="24"/>
          <w:szCs w:val="24"/>
        </w:rPr>
        <w:t xml:space="preserve"> projektos (turpmāk – projekts)</w:t>
      </w:r>
      <w:r w:rsidR="00901840" w:rsidRPr="00A136A5">
        <w:rPr>
          <w:rFonts w:ascii="Times New Roman" w:hAnsi="Times New Roman" w:cs="Times New Roman"/>
          <w:sz w:val="24"/>
          <w:szCs w:val="24"/>
        </w:rPr>
        <w:t>,</w:t>
      </w:r>
      <w:r w:rsidRPr="00A136A5">
        <w:rPr>
          <w:rFonts w:ascii="Times New Roman" w:hAnsi="Times New Roman" w:cs="Times New Roman"/>
          <w:sz w:val="24"/>
          <w:szCs w:val="24"/>
        </w:rPr>
        <w:t xml:space="preserve"> kas apstiprināti </w:t>
      </w:r>
      <w:r w:rsidR="00612DD4" w:rsidRPr="00A136A5">
        <w:rPr>
          <w:rFonts w:ascii="Times New Roman" w:hAnsi="Times New Roman" w:cs="Times New Roman"/>
          <w:sz w:val="24"/>
          <w:szCs w:val="24"/>
        </w:rPr>
        <w:t xml:space="preserve">attiecīgās </w:t>
      </w:r>
      <w:r w:rsidRPr="00A136A5">
        <w:rPr>
          <w:rFonts w:ascii="Times New Roman" w:hAnsi="Times New Roman" w:cs="Times New Roman"/>
          <w:sz w:val="24"/>
          <w:szCs w:val="24"/>
        </w:rPr>
        <w:t>projektu iesnieg</w:t>
      </w:r>
      <w:r w:rsidRPr="00A136A5">
        <w:rPr>
          <w:rFonts w:ascii="Times New Roman" w:hAnsi="Times New Roman" w:cs="Times New Roman"/>
          <w:sz w:val="24"/>
          <w:szCs w:val="24"/>
        </w:rPr>
        <w:t xml:space="preserve">umu atlases </w:t>
      </w:r>
      <w:r w:rsidR="00612DD4" w:rsidRPr="00A136A5">
        <w:rPr>
          <w:rFonts w:ascii="Times New Roman" w:hAnsi="Times New Roman" w:cs="Times New Roman"/>
          <w:sz w:val="24"/>
          <w:szCs w:val="24"/>
        </w:rPr>
        <w:t xml:space="preserve">konkursu </w:t>
      </w:r>
      <w:r w:rsidRPr="00A136A5">
        <w:rPr>
          <w:rFonts w:ascii="Times New Roman" w:hAnsi="Times New Roman" w:cs="Times New Roman"/>
          <w:sz w:val="24"/>
          <w:szCs w:val="24"/>
        </w:rPr>
        <w:t xml:space="preserve">ietvaros, nosakot minimālās prasības, kas ietveramas </w:t>
      </w:r>
      <w:r w:rsidR="001122CB" w:rsidRPr="00A136A5">
        <w:rPr>
          <w:rFonts w:ascii="Times New Roman" w:hAnsi="Times New Roman" w:cs="Times New Roman"/>
          <w:sz w:val="24"/>
          <w:szCs w:val="24"/>
        </w:rPr>
        <w:t xml:space="preserve"> institūcijas, kura īsteno FLPP un VPP projektus</w:t>
      </w:r>
      <w:r w:rsidR="00612DD4" w:rsidRPr="00A136A5">
        <w:rPr>
          <w:rFonts w:ascii="Times New Roman" w:hAnsi="Times New Roman" w:cs="Times New Roman"/>
          <w:sz w:val="24"/>
          <w:szCs w:val="24"/>
        </w:rPr>
        <w:t xml:space="preserve"> (turpmāk – projekta īstenotājs)</w:t>
      </w:r>
      <w:r w:rsidR="001122CB" w:rsidRPr="00A136A5">
        <w:rPr>
          <w:rFonts w:ascii="Times New Roman" w:hAnsi="Times New Roman" w:cs="Times New Roman"/>
          <w:sz w:val="24"/>
          <w:szCs w:val="24"/>
        </w:rPr>
        <w:t>,</w:t>
      </w:r>
      <w:r w:rsidRPr="00A136A5">
        <w:rPr>
          <w:rFonts w:ascii="Times New Roman" w:hAnsi="Times New Roman" w:cs="Times New Roman"/>
          <w:sz w:val="24"/>
          <w:szCs w:val="24"/>
        </w:rPr>
        <w:t xml:space="preserve"> iekšējā kārtībā.</w:t>
      </w:r>
    </w:p>
    <w:p w14:paraId="6732B163" w14:textId="77777777" w:rsidR="00A136A5" w:rsidRPr="00A136A5" w:rsidRDefault="00A136A5" w:rsidP="00A136A5">
      <w:pPr>
        <w:pStyle w:val="ListParagraph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EA84DD8" w14:textId="1CF4AAF3" w:rsidR="00BB49FE" w:rsidRPr="00A136A5" w:rsidRDefault="000505E1" w:rsidP="00A136A5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6A5">
        <w:rPr>
          <w:rFonts w:ascii="Times New Roman" w:hAnsi="Times New Roman" w:cs="Times New Roman"/>
          <w:sz w:val="24"/>
          <w:szCs w:val="24"/>
        </w:rPr>
        <w:t>Vadlīnijas izstrādātas saskaņā ar:</w:t>
      </w:r>
    </w:p>
    <w:p w14:paraId="3B379748" w14:textId="76D4E441" w:rsidR="00BB49FE" w:rsidRPr="00A136A5" w:rsidRDefault="000505E1" w:rsidP="00A136A5">
      <w:pPr>
        <w:pStyle w:val="ListParagraph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A5">
        <w:rPr>
          <w:rFonts w:ascii="Times New Roman" w:hAnsi="Times New Roman" w:cs="Times New Roman"/>
          <w:sz w:val="24"/>
          <w:szCs w:val="24"/>
        </w:rPr>
        <w:t xml:space="preserve">Ministru kabineta 2017.gada 12.decembra noteikumiem Nr.725 “Fundamentālo un lietišķo pētījumu projektu izvērtēšanas un finansējuma administrēšanas kārtība“ (turpmāk – noteikumi Nr.725; </w:t>
      </w:r>
      <w:hyperlink r:id="rId8" w:history="1">
        <w:r w:rsidRPr="00A136A5">
          <w:rPr>
            <w:rStyle w:val="Hyperlink"/>
            <w:rFonts w:ascii="Times New Roman" w:hAnsi="Times New Roman" w:cs="Times New Roman"/>
            <w:sz w:val="24"/>
            <w:szCs w:val="24"/>
          </w:rPr>
          <w:t>https://likumi.lv/ta/id/295784-fundamentalo-un-lietisko-petijumu-projektu-izvertesanas-un-finansejuma-administresanas-kartiba</w:t>
        </w:r>
      </w:hyperlink>
      <w:r w:rsidRPr="00A136A5">
        <w:rPr>
          <w:rFonts w:ascii="Times New Roman" w:hAnsi="Times New Roman" w:cs="Times New Roman"/>
          <w:sz w:val="24"/>
          <w:szCs w:val="24"/>
        </w:rPr>
        <w:t xml:space="preserve"> );</w:t>
      </w:r>
    </w:p>
    <w:p w14:paraId="5EB38609" w14:textId="3B92D52F" w:rsidR="00BB49FE" w:rsidRPr="00A136A5" w:rsidRDefault="000505E1" w:rsidP="00A136A5">
      <w:pPr>
        <w:pStyle w:val="ListParagraph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A5">
        <w:rPr>
          <w:rFonts w:ascii="Times New Roman" w:hAnsi="Times New Roman" w:cs="Times New Roman"/>
          <w:sz w:val="24"/>
          <w:szCs w:val="24"/>
        </w:rPr>
        <w:t>Ministru kabineta 2018.gada 4.septembra noteikumiem Nr.5</w:t>
      </w:r>
      <w:r w:rsidRPr="00A136A5">
        <w:rPr>
          <w:rFonts w:ascii="Times New Roman" w:hAnsi="Times New Roman" w:cs="Times New Roman"/>
          <w:sz w:val="24"/>
          <w:szCs w:val="24"/>
        </w:rPr>
        <w:t xml:space="preserve">60 “Valsts pētījumu programmu projektu īstenošanas kārtība“ (turpmāk – noteikumi Nr.560; </w:t>
      </w:r>
      <w:hyperlink r:id="rId9" w:history="1">
        <w:r w:rsidRPr="00A136A5">
          <w:rPr>
            <w:rStyle w:val="Hyperlink"/>
            <w:rFonts w:ascii="Times New Roman" w:hAnsi="Times New Roman" w:cs="Times New Roman"/>
            <w:sz w:val="24"/>
            <w:szCs w:val="24"/>
          </w:rPr>
          <w:t>https://likumi.lv/ta/id/301438-valsts-petijumu-programmu-projektu</w:t>
        </w:r>
        <w:r w:rsidRPr="00A136A5">
          <w:rPr>
            <w:rStyle w:val="Hyperlink"/>
            <w:rFonts w:ascii="Times New Roman" w:hAnsi="Times New Roman" w:cs="Times New Roman"/>
            <w:sz w:val="24"/>
            <w:szCs w:val="24"/>
          </w:rPr>
          <w:t>-istenosanas-kartiba</w:t>
        </w:r>
      </w:hyperlink>
      <w:r w:rsidRPr="00A136A5">
        <w:rPr>
          <w:rFonts w:ascii="Times New Roman" w:hAnsi="Times New Roman" w:cs="Times New Roman"/>
          <w:sz w:val="24"/>
          <w:szCs w:val="24"/>
        </w:rPr>
        <w:t xml:space="preserve"> );</w:t>
      </w:r>
    </w:p>
    <w:p w14:paraId="714EF8A0" w14:textId="6CD5CE07" w:rsidR="00BB49FE" w:rsidRPr="00A136A5" w:rsidRDefault="000505E1" w:rsidP="00A136A5">
      <w:pPr>
        <w:pStyle w:val="ListParagraph"/>
        <w:numPr>
          <w:ilvl w:val="1"/>
          <w:numId w:val="2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6A5">
        <w:rPr>
          <w:rFonts w:ascii="Times New Roman" w:hAnsi="Times New Roman" w:cs="Times New Roman"/>
          <w:sz w:val="24"/>
          <w:szCs w:val="24"/>
        </w:rPr>
        <w:t>attiecīgo projektu konkursu nolikumiem (turpmāk – konkursa nolikums);</w:t>
      </w:r>
    </w:p>
    <w:p w14:paraId="145AD7D0" w14:textId="3D5EDEC5" w:rsidR="00BB49FE" w:rsidRDefault="000505E1" w:rsidP="00A136A5">
      <w:pPr>
        <w:pStyle w:val="ListParagraph"/>
        <w:numPr>
          <w:ilvl w:val="1"/>
          <w:numId w:val="2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6A5">
        <w:rPr>
          <w:rFonts w:ascii="Times New Roman" w:hAnsi="Times New Roman" w:cs="Times New Roman"/>
          <w:sz w:val="24"/>
          <w:szCs w:val="24"/>
        </w:rPr>
        <w:t>ES fondu “Metodiku par netiešo izmaksu vienotās likmes piemērošanu projekta izmaksu atzīšanā 2014.-2020.gada plānošanas periodā” regulējumu un skaidrojumiem (</w:t>
      </w:r>
      <w:r w:rsidR="000A1D50">
        <w:rPr>
          <w:rFonts w:ascii="Times New Roman" w:hAnsi="Times New Roman" w:cs="Times New Roman"/>
          <w:sz w:val="24"/>
          <w:szCs w:val="24"/>
        </w:rPr>
        <w:t xml:space="preserve">turpmāk – metodika; </w:t>
      </w:r>
      <w:hyperlink r:id="rId10" w:history="1">
        <w:r w:rsidR="000A1D50" w:rsidRPr="00A5577F">
          <w:rPr>
            <w:rStyle w:val="Hyperlink"/>
            <w:rFonts w:ascii="Times New Roman" w:hAnsi="Times New Roman" w:cs="Times New Roman"/>
            <w:sz w:val="24"/>
            <w:szCs w:val="24"/>
          </w:rPr>
          <w:t>https://www.esfondi.lv/upload/00-vadlinijas/4.3.-metodika-par-netieso-izmaksu-vienotas-likmes-piemerosanu.pdf</w:t>
        </w:r>
      </w:hyperlink>
      <w:r w:rsidRPr="00A136A5">
        <w:rPr>
          <w:rFonts w:ascii="Times New Roman" w:hAnsi="Times New Roman" w:cs="Times New Roman"/>
          <w:sz w:val="24"/>
          <w:szCs w:val="24"/>
        </w:rPr>
        <w:t>)</w:t>
      </w:r>
      <w:r w:rsidR="00A136A5">
        <w:rPr>
          <w:rFonts w:ascii="Times New Roman" w:hAnsi="Times New Roman" w:cs="Times New Roman"/>
          <w:sz w:val="24"/>
          <w:szCs w:val="24"/>
        </w:rPr>
        <w:t>.</w:t>
      </w:r>
    </w:p>
    <w:p w14:paraId="13467A1E" w14:textId="77777777" w:rsidR="00A136A5" w:rsidRPr="00A136A5" w:rsidRDefault="00A136A5" w:rsidP="00A136A5">
      <w:pPr>
        <w:pStyle w:val="ListParagraph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53183A2" w14:textId="77777777" w:rsidR="00E43CDF" w:rsidRPr="00A136A5" w:rsidRDefault="000505E1" w:rsidP="00A136A5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6A5">
        <w:rPr>
          <w:rFonts w:ascii="Times New Roman" w:hAnsi="Times New Roman" w:cs="Times New Roman"/>
          <w:sz w:val="24"/>
          <w:szCs w:val="24"/>
        </w:rPr>
        <w:t>Projektu</w:t>
      </w:r>
      <w:r w:rsidR="00D7582C" w:rsidRPr="00A136A5">
        <w:rPr>
          <w:rFonts w:ascii="Times New Roman" w:hAnsi="Times New Roman" w:cs="Times New Roman"/>
          <w:sz w:val="24"/>
          <w:szCs w:val="24"/>
        </w:rPr>
        <w:t xml:space="preserve"> netiešo izmaksu vienotā</w:t>
      </w:r>
      <w:r w:rsidRPr="00A136A5">
        <w:rPr>
          <w:rFonts w:ascii="Times New Roman" w:hAnsi="Times New Roman" w:cs="Times New Roman"/>
          <w:sz w:val="24"/>
          <w:szCs w:val="24"/>
        </w:rPr>
        <w:t>s</w:t>
      </w:r>
      <w:r w:rsidR="00D7582C" w:rsidRPr="00A136A5">
        <w:rPr>
          <w:rFonts w:ascii="Times New Roman" w:hAnsi="Times New Roman" w:cs="Times New Roman"/>
          <w:sz w:val="24"/>
          <w:szCs w:val="24"/>
        </w:rPr>
        <w:t xml:space="preserve"> likme</w:t>
      </w:r>
      <w:r w:rsidRPr="00A136A5">
        <w:rPr>
          <w:rFonts w:ascii="Times New Roman" w:hAnsi="Times New Roman" w:cs="Times New Roman"/>
          <w:sz w:val="24"/>
          <w:szCs w:val="24"/>
        </w:rPr>
        <w:t>s</w:t>
      </w:r>
      <w:r w:rsidR="00D7582C" w:rsidRPr="00A136A5">
        <w:rPr>
          <w:rFonts w:ascii="Times New Roman" w:hAnsi="Times New Roman" w:cs="Times New Roman"/>
          <w:sz w:val="24"/>
          <w:szCs w:val="24"/>
        </w:rPr>
        <w:t>:</w:t>
      </w:r>
    </w:p>
    <w:p w14:paraId="4793ADF3" w14:textId="6CA00A54" w:rsidR="00D7582C" w:rsidRPr="00A136A5" w:rsidRDefault="000505E1" w:rsidP="00A136A5">
      <w:pPr>
        <w:pStyle w:val="ListParagraph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A5">
        <w:rPr>
          <w:rFonts w:ascii="Times New Roman" w:hAnsi="Times New Roman" w:cs="Times New Roman"/>
          <w:sz w:val="24"/>
          <w:szCs w:val="24"/>
        </w:rPr>
        <w:t xml:space="preserve"> FLPP konkursos līdz 2022.gadam netiešo izmaksu vienotā likme 10% no </w:t>
      </w:r>
      <w:r w:rsidR="00E43CDF" w:rsidRPr="00A136A5">
        <w:rPr>
          <w:rFonts w:ascii="Times New Roman" w:hAnsi="Times New Roman" w:cs="Times New Roman"/>
          <w:sz w:val="24"/>
          <w:szCs w:val="24"/>
        </w:rPr>
        <w:t xml:space="preserve">attiecināmajām projekta </w:t>
      </w:r>
      <w:r w:rsidRPr="00A136A5">
        <w:rPr>
          <w:rFonts w:ascii="Times New Roman" w:hAnsi="Times New Roman" w:cs="Times New Roman"/>
          <w:sz w:val="24"/>
          <w:szCs w:val="24"/>
        </w:rPr>
        <w:t>tiešajām izmaksām</w:t>
      </w:r>
      <w:r w:rsidR="00E43CDF" w:rsidRPr="00A136A5">
        <w:rPr>
          <w:rFonts w:ascii="Times New Roman" w:hAnsi="Times New Roman" w:cs="Times New Roman"/>
          <w:sz w:val="24"/>
          <w:szCs w:val="24"/>
        </w:rPr>
        <w:t xml:space="preserve"> (netiešās izmaksas = tiešās attiecināmās izmaksas x 10%);</w:t>
      </w:r>
    </w:p>
    <w:p w14:paraId="078523CA" w14:textId="52B93785" w:rsidR="00E43CDF" w:rsidRPr="00A136A5" w:rsidRDefault="000505E1" w:rsidP="00A136A5">
      <w:pPr>
        <w:pStyle w:val="ListParagraph"/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36A5">
        <w:rPr>
          <w:rFonts w:ascii="Times New Roman" w:hAnsi="Times New Roman" w:cs="Times New Roman"/>
          <w:sz w:val="24"/>
          <w:szCs w:val="24"/>
        </w:rPr>
        <w:t xml:space="preserve">FLPP konkursos no 2022.gada netiešo </w:t>
      </w:r>
      <w:r w:rsidRPr="00A136A5">
        <w:rPr>
          <w:rFonts w:ascii="Times New Roman" w:hAnsi="Times New Roman" w:cs="Times New Roman"/>
          <w:sz w:val="24"/>
          <w:szCs w:val="24"/>
        </w:rPr>
        <w:t>izmaksu vienotā likme 15% no attiecināmajām projektu tiešajām personāla izmaksām (netiešās izmaksas = tiešās personāla attiecināmās izmaksas x 15%);</w:t>
      </w:r>
    </w:p>
    <w:p w14:paraId="0A618EDF" w14:textId="70147789" w:rsidR="0097798D" w:rsidRPr="00C565B1" w:rsidRDefault="000505E1" w:rsidP="00C565B1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B1">
        <w:rPr>
          <w:rFonts w:ascii="Times New Roman" w:hAnsi="Times New Roman" w:cs="Times New Roman"/>
          <w:sz w:val="24"/>
          <w:szCs w:val="24"/>
        </w:rPr>
        <w:t xml:space="preserve"> </w:t>
      </w:r>
      <w:r w:rsidR="00E43CDF" w:rsidRPr="00C565B1">
        <w:rPr>
          <w:rFonts w:ascii="Times New Roman" w:hAnsi="Times New Roman" w:cs="Times New Roman"/>
          <w:sz w:val="24"/>
          <w:szCs w:val="24"/>
        </w:rPr>
        <w:t>VPP netiešo izmaksu vienotā likme 25% no attiecināmajām projekta tiešajām izmaksām. (netiešās izmaksas = tiešās attiecināmās izmaksas x 25%)</w:t>
      </w:r>
      <w:r w:rsidR="00D877B9" w:rsidRPr="00C565B1">
        <w:rPr>
          <w:rFonts w:ascii="Times New Roman" w:hAnsi="Times New Roman" w:cs="Times New Roman"/>
          <w:sz w:val="24"/>
          <w:szCs w:val="24"/>
        </w:rPr>
        <w:t>.</w:t>
      </w:r>
      <w:r w:rsidRPr="00C565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9A3BE" w14:textId="15B7440B" w:rsidR="005B6127" w:rsidRPr="00A136A5" w:rsidRDefault="005B6127" w:rsidP="00A1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636FD1" w14:textId="3CDF81C3" w:rsidR="005B6127" w:rsidRDefault="000505E1" w:rsidP="00967911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6A5">
        <w:rPr>
          <w:rFonts w:ascii="Times New Roman" w:hAnsi="Times New Roman" w:cs="Times New Roman"/>
          <w:sz w:val="24"/>
          <w:szCs w:val="24"/>
        </w:rPr>
        <w:t>Projekta īstenotājs projekta netiešo izmaksu grāmatvedības uzskaiti nodrošina saskaņā ar iestādes iekšējo politiku grāmatvedības jomā un normatīvajiem aktiem.</w:t>
      </w:r>
      <w:r w:rsidR="007B513C" w:rsidRPr="00A136A5">
        <w:rPr>
          <w:rFonts w:ascii="Times New Roman" w:hAnsi="Times New Roman" w:cs="Times New Roman"/>
          <w:sz w:val="24"/>
          <w:szCs w:val="24"/>
        </w:rPr>
        <w:t xml:space="preserve"> </w:t>
      </w:r>
      <w:r w:rsidRPr="00A136A5">
        <w:rPr>
          <w:rFonts w:ascii="Times New Roman" w:hAnsi="Times New Roman" w:cs="Times New Roman"/>
          <w:sz w:val="24"/>
          <w:szCs w:val="24"/>
        </w:rPr>
        <w:t>Netiešo izmaksu uzskaites kārtību var izstrādāt kā atsevišķ</w:t>
      </w:r>
      <w:r w:rsidRPr="00A136A5">
        <w:rPr>
          <w:rFonts w:ascii="Times New Roman" w:hAnsi="Times New Roman" w:cs="Times New Roman"/>
          <w:sz w:val="24"/>
          <w:szCs w:val="24"/>
        </w:rPr>
        <w:t>u dokumentu vai kā Finanšu vadības un grāmatvedības politikas dokumenta sadaļu.</w:t>
      </w:r>
    </w:p>
    <w:p w14:paraId="635B33CF" w14:textId="77777777" w:rsidR="00967911" w:rsidRPr="00A136A5" w:rsidRDefault="00967911" w:rsidP="00967911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4449356" w14:textId="0B62469E" w:rsidR="005B6127" w:rsidRPr="00A136A5" w:rsidRDefault="000505E1" w:rsidP="00967911">
      <w:pPr>
        <w:pStyle w:val="ListParagraph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A136A5">
        <w:rPr>
          <w:rFonts w:ascii="Times New Roman" w:hAnsi="Times New Roman" w:cs="Times New Roman"/>
          <w:sz w:val="24"/>
          <w:szCs w:val="24"/>
        </w:rPr>
        <w:t>. Netiešo izmaksu uzskaites kārtībā jāietver</w:t>
      </w:r>
      <w:r w:rsidR="00C561B3" w:rsidRPr="00A136A5">
        <w:rPr>
          <w:rFonts w:ascii="Times New Roman" w:hAnsi="Times New Roman" w:cs="Times New Roman"/>
          <w:sz w:val="24"/>
          <w:szCs w:val="24"/>
        </w:rPr>
        <w:t xml:space="preserve"> vismaz šāda informācija</w:t>
      </w:r>
      <w:r w:rsidRPr="00A136A5">
        <w:rPr>
          <w:rFonts w:ascii="Times New Roman" w:hAnsi="Times New Roman" w:cs="Times New Roman"/>
          <w:sz w:val="24"/>
          <w:szCs w:val="24"/>
        </w:rPr>
        <w:t>:</w:t>
      </w:r>
    </w:p>
    <w:p w14:paraId="07C81F3C" w14:textId="110E1538" w:rsidR="000E7943" w:rsidRPr="00A136A5" w:rsidRDefault="000505E1" w:rsidP="00967911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513C" w:rsidRPr="00A136A5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136A5">
        <w:rPr>
          <w:rFonts w:ascii="Times New Roman" w:hAnsi="Times New Roman" w:cs="Times New Roman"/>
          <w:sz w:val="24"/>
          <w:szCs w:val="24"/>
        </w:rPr>
        <w:t>ādas izmaksas tiek uzskatītas par netiešajām izmaksām</w:t>
      </w:r>
      <w:r w:rsidR="00BF6144" w:rsidRPr="00A136A5">
        <w:rPr>
          <w:rFonts w:ascii="Times New Roman" w:hAnsi="Times New Roman" w:cs="Times New Roman"/>
          <w:sz w:val="24"/>
          <w:szCs w:val="24"/>
        </w:rPr>
        <w:t xml:space="preserve"> (te v</w:t>
      </w:r>
      <w:r w:rsidR="0097798D" w:rsidRPr="00A136A5">
        <w:rPr>
          <w:rFonts w:ascii="Times New Roman" w:hAnsi="Times New Roman" w:cs="Times New Roman"/>
          <w:sz w:val="24"/>
          <w:szCs w:val="24"/>
        </w:rPr>
        <w:t xml:space="preserve">ar </w:t>
      </w:r>
      <w:r w:rsidR="00BF6144" w:rsidRPr="00A136A5">
        <w:rPr>
          <w:rFonts w:ascii="Times New Roman" w:hAnsi="Times New Roman" w:cs="Times New Roman"/>
          <w:sz w:val="24"/>
          <w:szCs w:val="24"/>
        </w:rPr>
        <w:t xml:space="preserve">pievienot </w:t>
      </w:r>
      <w:r w:rsidR="00F179FE" w:rsidRPr="00A136A5">
        <w:rPr>
          <w:rFonts w:ascii="Times New Roman" w:hAnsi="Times New Roman" w:cs="Times New Roman"/>
          <w:sz w:val="24"/>
          <w:szCs w:val="24"/>
        </w:rPr>
        <w:t>nosacījumus atbilstoši n</w:t>
      </w:r>
      <w:r w:rsidR="00BB49FE" w:rsidRPr="00A136A5">
        <w:rPr>
          <w:rFonts w:ascii="Times New Roman" w:hAnsi="Times New Roman" w:cs="Times New Roman"/>
          <w:sz w:val="24"/>
          <w:szCs w:val="24"/>
        </w:rPr>
        <w:t>oteikum</w:t>
      </w:r>
      <w:r w:rsidR="00F179FE" w:rsidRPr="00A136A5">
        <w:rPr>
          <w:rFonts w:ascii="Times New Roman" w:hAnsi="Times New Roman" w:cs="Times New Roman"/>
          <w:sz w:val="24"/>
          <w:szCs w:val="24"/>
        </w:rPr>
        <w:t>os</w:t>
      </w:r>
      <w:r w:rsidR="00BB49FE" w:rsidRPr="00A136A5">
        <w:rPr>
          <w:rFonts w:ascii="Times New Roman" w:hAnsi="Times New Roman" w:cs="Times New Roman"/>
          <w:sz w:val="24"/>
          <w:szCs w:val="24"/>
        </w:rPr>
        <w:t xml:space="preserve"> Nr.725, noteikum</w:t>
      </w:r>
      <w:r w:rsidR="00F179FE" w:rsidRPr="00A136A5">
        <w:rPr>
          <w:rFonts w:ascii="Times New Roman" w:hAnsi="Times New Roman" w:cs="Times New Roman"/>
          <w:sz w:val="24"/>
          <w:szCs w:val="24"/>
        </w:rPr>
        <w:t>os</w:t>
      </w:r>
      <w:r w:rsidR="00BB49FE" w:rsidRPr="00A136A5">
        <w:rPr>
          <w:rFonts w:ascii="Times New Roman" w:hAnsi="Times New Roman" w:cs="Times New Roman"/>
          <w:sz w:val="24"/>
          <w:szCs w:val="24"/>
        </w:rPr>
        <w:t xml:space="preserve"> </w:t>
      </w:r>
      <w:r w:rsidR="00F179FE" w:rsidRPr="00A136A5">
        <w:rPr>
          <w:rFonts w:ascii="Times New Roman" w:hAnsi="Times New Roman" w:cs="Times New Roman"/>
          <w:sz w:val="24"/>
          <w:szCs w:val="24"/>
        </w:rPr>
        <w:t>N</w:t>
      </w:r>
      <w:r w:rsidR="00BB49FE" w:rsidRPr="00A136A5">
        <w:rPr>
          <w:rFonts w:ascii="Times New Roman" w:hAnsi="Times New Roman" w:cs="Times New Roman"/>
          <w:sz w:val="24"/>
          <w:szCs w:val="24"/>
        </w:rPr>
        <w:t>r.560</w:t>
      </w:r>
      <w:r w:rsidR="000A1D50">
        <w:rPr>
          <w:rFonts w:ascii="Times New Roman" w:hAnsi="Times New Roman" w:cs="Times New Roman"/>
          <w:sz w:val="24"/>
          <w:szCs w:val="24"/>
        </w:rPr>
        <w:t>, metodikai</w:t>
      </w:r>
      <w:r w:rsidR="00BF6144" w:rsidRPr="00A136A5">
        <w:rPr>
          <w:rFonts w:ascii="Times New Roman" w:hAnsi="Times New Roman" w:cs="Times New Roman"/>
          <w:sz w:val="24"/>
          <w:szCs w:val="24"/>
        </w:rPr>
        <w:t xml:space="preserve"> vai </w:t>
      </w:r>
      <w:r w:rsidR="00F179FE" w:rsidRPr="00A136A5">
        <w:rPr>
          <w:rFonts w:ascii="Times New Roman" w:hAnsi="Times New Roman" w:cs="Times New Roman"/>
          <w:sz w:val="24"/>
          <w:szCs w:val="24"/>
        </w:rPr>
        <w:t>konkursa n</w:t>
      </w:r>
      <w:r w:rsidR="00BF6144" w:rsidRPr="00A136A5">
        <w:rPr>
          <w:rFonts w:ascii="Times New Roman" w:hAnsi="Times New Roman" w:cs="Times New Roman"/>
          <w:sz w:val="24"/>
          <w:szCs w:val="24"/>
        </w:rPr>
        <w:t>olikum</w:t>
      </w:r>
      <w:r w:rsidR="00F179FE" w:rsidRPr="00A136A5">
        <w:rPr>
          <w:rFonts w:ascii="Times New Roman" w:hAnsi="Times New Roman" w:cs="Times New Roman"/>
          <w:sz w:val="24"/>
          <w:szCs w:val="24"/>
        </w:rPr>
        <w:t>os ietvertajām prasībām</w:t>
      </w:r>
      <w:r w:rsidR="00BF6144" w:rsidRPr="00A136A5">
        <w:rPr>
          <w:rFonts w:ascii="Times New Roman" w:hAnsi="Times New Roman" w:cs="Times New Roman"/>
          <w:sz w:val="24"/>
          <w:szCs w:val="24"/>
        </w:rPr>
        <w:t>)</w:t>
      </w:r>
      <w:r w:rsidRPr="00A136A5">
        <w:rPr>
          <w:rFonts w:ascii="Times New Roman" w:hAnsi="Times New Roman" w:cs="Times New Roman"/>
          <w:sz w:val="24"/>
          <w:szCs w:val="24"/>
        </w:rPr>
        <w:t>;</w:t>
      </w:r>
    </w:p>
    <w:p w14:paraId="23630608" w14:textId="6758E7B8" w:rsidR="000E7943" w:rsidRPr="00A136A5" w:rsidRDefault="000505E1" w:rsidP="00967911">
      <w:pPr>
        <w:pStyle w:val="ListParagraph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513C" w:rsidRPr="00A136A5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513C" w:rsidRPr="00A136A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136A5">
        <w:rPr>
          <w:rFonts w:ascii="Times New Roman" w:hAnsi="Times New Roman" w:cs="Times New Roman"/>
          <w:sz w:val="24"/>
          <w:szCs w:val="24"/>
        </w:rPr>
        <w:t xml:space="preserve">ā netiešās izmaksas tiek attiecinātas </w:t>
      </w:r>
      <w:r w:rsidRPr="000D5E5C">
        <w:rPr>
          <w:rFonts w:ascii="Times New Roman" w:hAnsi="Times New Roman" w:cs="Times New Roman"/>
          <w:sz w:val="24"/>
          <w:szCs w:val="24"/>
        </w:rPr>
        <w:t>uz projekt</w:t>
      </w:r>
      <w:r w:rsidR="000D5E5C" w:rsidRPr="000D5E5C">
        <w:rPr>
          <w:rFonts w:ascii="Times New Roman" w:hAnsi="Times New Roman" w:cs="Times New Roman"/>
          <w:sz w:val="24"/>
          <w:szCs w:val="24"/>
        </w:rPr>
        <w:t>u</w:t>
      </w:r>
      <w:r w:rsidRPr="000D5E5C">
        <w:rPr>
          <w:rFonts w:ascii="Times New Roman" w:hAnsi="Times New Roman" w:cs="Times New Roman"/>
          <w:sz w:val="24"/>
          <w:szCs w:val="24"/>
        </w:rPr>
        <w:t>;</w:t>
      </w:r>
    </w:p>
    <w:p w14:paraId="28EB3474" w14:textId="10870500" w:rsidR="000E7943" w:rsidRPr="00A136A5" w:rsidRDefault="000505E1" w:rsidP="00967911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513C" w:rsidRPr="00A136A5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513C" w:rsidRPr="00A13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136A5">
        <w:rPr>
          <w:rFonts w:ascii="Times New Roman" w:hAnsi="Times New Roman" w:cs="Times New Roman"/>
          <w:sz w:val="24"/>
          <w:szCs w:val="24"/>
        </w:rPr>
        <w:t xml:space="preserve">ā netiešās izmaksas tiek nodalītas no tiešajām izmaksām grāmatvedības uzskaitē (kādi grāmatvedības </w:t>
      </w:r>
      <w:r w:rsidRPr="00A136A5">
        <w:rPr>
          <w:rFonts w:ascii="Times New Roman" w:hAnsi="Times New Roman" w:cs="Times New Roman"/>
          <w:sz w:val="24"/>
          <w:szCs w:val="24"/>
        </w:rPr>
        <w:t>rīki vai metodes to nodrošina).</w:t>
      </w:r>
    </w:p>
    <w:p w14:paraId="4A62053F" w14:textId="77777777" w:rsidR="00A136A5" w:rsidRPr="00A136A5" w:rsidRDefault="00A136A5" w:rsidP="00A136A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57D217" w14:textId="77777777" w:rsidR="00A136A5" w:rsidRPr="00A136A5" w:rsidRDefault="00A136A5" w:rsidP="00A136A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7A659B" w14:textId="2D701163" w:rsidR="00A136A5" w:rsidRPr="00A136A5" w:rsidRDefault="000505E1" w:rsidP="00A136A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6A5">
        <w:rPr>
          <w:rFonts w:ascii="Times New Roman" w:hAnsi="Times New Roman" w:cs="Times New Roman"/>
          <w:sz w:val="24"/>
          <w:szCs w:val="24"/>
        </w:rPr>
        <w:t xml:space="preserve">Direktore </w:t>
      </w:r>
      <w:r w:rsidRPr="00A136A5">
        <w:rPr>
          <w:rFonts w:ascii="Times New Roman" w:hAnsi="Times New Roman" w:cs="Times New Roman"/>
          <w:sz w:val="24"/>
          <w:szCs w:val="24"/>
        </w:rPr>
        <w:tab/>
      </w:r>
      <w:r w:rsidRPr="00A136A5">
        <w:rPr>
          <w:rFonts w:ascii="Times New Roman" w:hAnsi="Times New Roman" w:cs="Times New Roman"/>
          <w:sz w:val="24"/>
          <w:szCs w:val="24"/>
        </w:rPr>
        <w:tab/>
      </w:r>
      <w:r w:rsidRPr="00A136A5">
        <w:rPr>
          <w:rFonts w:ascii="Times New Roman" w:hAnsi="Times New Roman" w:cs="Times New Roman"/>
          <w:sz w:val="24"/>
          <w:szCs w:val="24"/>
        </w:rPr>
        <w:tab/>
      </w:r>
      <w:r w:rsidRPr="00A136A5">
        <w:rPr>
          <w:rFonts w:ascii="Times New Roman" w:hAnsi="Times New Roman" w:cs="Times New Roman"/>
          <w:sz w:val="24"/>
          <w:szCs w:val="24"/>
        </w:rPr>
        <w:tab/>
      </w:r>
      <w:r w:rsidRPr="00A136A5">
        <w:rPr>
          <w:rFonts w:ascii="Times New Roman" w:hAnsi="Times New Roman" w:cs="Times New Roman"/>
          <w:sz w:val="24"/>
          <w:szCs w:val="24"/>
        </w:rPr>
        <w:tab/>
      </w:r>
      <w:r w:rsidRPr="00A136A5">
        <w:rPr>
          <w:rFonts w:ascii="Times New Roman" w:hAnsi="Times New Roman" w:cs="Times New Roman"/>
          <w:sz w:val="24"/>
          <w:szCs w:val="24"/>
        </w:rPr>
        <w:tab/>
      </w:r>
      <w:r w:rsidRPr="00A136A5">
        <w:rPr>
          <w:rFonts w:ascii="Times New Roman" w:hAnsi="Times New Roman" w:cs="Times New Roman"/>
          <w:sz w:val="24"/>
          <w:szCs w:val="24"/>
        </w:rPr>
        <w:tab/>
      </w:r>
      <w:r w:rsidRPr="00A136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136A5">
        <w:rPr>
          <w:rFonts w:ascii="Times New Roman" w:hAnsi="Times New Roman" w:cs="Times New Roman"/>
          <w:sz w:val="24"/>
          <w:szCs w:val="24"/>
        </w:rPr>
        <w:t>L.Muižniece</w:t>
      </w:r>
      <w:proofErr w:type="spellEnd"/>
    </w:p>
    <w:p w14:paraId="4798D3E9" w14:textId="77777777" w:rsidR="00A136A5" w:rsidRPr="00A136A5" w:rsidRDefault="00A136A5" w:rsidP="00A136A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065B00" w14:textId="77777777" w:rsidR="00A136A5" w:rsidRPr="00A136A5" w:rsidRDefault="00A136A5" w:rsidP="00A136A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7DDE22D" w14:textId="77777777" w:rsidR="00A136A5" w:rsidRPr="00A136A5" w:rsidRDefault="00A136A5" w:rsidP="00A136A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63A7D49" w14:textId="77777777" w:rsidR="00A136A5" w:rsidRPr="00A136A5" w:rsidRDefault="00A136A5" w:rsidP="00A136A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14AF107" w14:textId="76D269EE" w:rsidR="00B94DCC" w:rsidRPr="00967911" w:rsidRDefault="000505E1" w:rsidP="00A136A5">
      <w:pPr>
        <w:pStyle w:val="ListParagraph"/>
        <w:ind w:left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67911">
        <w:rPr>
          <w:rFonts w:ascii="Times New Roman" w:hAnsi="Times New Roman" w:cs="Times New Roman"/>
          <w:sz w:val="20"/>
          <w:szCs w:val="20"/>
        </w:rPr>
        <w:t>I.Kārkliņa</w:t>
      </w:r>
      <w:proofErr w:type="spellEnd"/>
      <w:r w:rsidRPr="00967911">
        <w:rPr>
          <w:rFonts w:ascii="Times New Roman" w:hAnsi="Times New Roman" w:cs="Times New Roman"/>
          <w:sz w:val="20"/>
          <w:szCs w:val="20"/>
        </w:rPr>
        <w:t>, 67227153</w:t>
      </w:r>
    </w:p>
    <w:p w14:paraId="224B0E90" w14:textId="77777777" w:rsidR="00A136A5" w:rsidRPr="00A136A5" w:rsidRDefault="00A136A5" w:rsidP="00BB49FE">
      <w:pPr>
        <w:pStyle w:val="ListParagraph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30D484D" w14:textId="77777777" w:rsidR="008A5575" w:rsidRPr="00A136A5" w:rsidRDefault="008A5575" w:rsidP="009018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9B72A4" w14:textId="77777777" w:rsidR="00AE4038" w:rsidRPr="00A136A5" w:rsidRDefault="000505E1" w:rsidP="00E43CDF">
      <w:pPr>
        <w:jc w:val="both"/>
        <w:rPr>
          <w:rFonts w:ascii="Times New Roman" w:hAnsi="Times New Roman" w:cs="Times New Roman"/>
          <w:sz w:val="24"/>
          <w:szCs w:val="24"/>
        </w:rPr>
      </w:pPr>
      <w:r w:rsidRPr="00A136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9B331" w14:textId="77777777" w:rsidR="00D35505" w:rsidRPr="00A136A5" w:rsidRDefault="00D35505" w:rsidP="009018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AC2413" w14:textId="77777777" w:rsidR="003B3F6C" w:rsidRPr="00A136A5" w:rsidRDefault="003B3F6C" w:rsidP="009018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3F6C" w:rsidRPr="00A136A5" w:rsidSect="00901840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C23885"/>
    <w:multiLevelType w:val="multilevel"/>
    <w:tmpl w:val="118A2F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1">
    <w:nsid w:val="234D05C5"/>
    <w:multiLevelType w:val="multilevel"/>
    <w:tmpl w:val="87402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" w15:restartNumberingAfterBreak="1">
    <w:nsid w:val="2E3024A6"/>
    <w:multiLevelType w:val="hybridMultilevel"/>
    <w:tmpl w:val="6352DFA0"/>
    <w:lvl w:ilvl="0" w:tplc="FE8E5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70D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1E25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4D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C73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C474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4F3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FE1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4BA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DE96119"/>
    <w:multiLevelType w:val="hybridMultilevel"/>
    <w:tmpl w:val="041879A6"/>
    <w:lvl w:ilvl="0" w:tplc="ED821F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C57A5872" w:tentative="1">
      <w:start w:val="1"/>
      <w:numFmt w:val="lowerLetter"/>
      <w:lvlText w:val="%2."/>
      <w:lvlJc w:val="left"/>
      <w:pPr>
        <w:ind w:left="1800" w:hanging="360"/>
      </w:pPr>
    </w:lvl>
    <w:lvl w:ilvl="2" w:tplc="76949EC2" w:tentative="1">
      <w:start w:val="1"/>
      <w:numFmt w:val="lowerRoman"/>
      <w:lvlText w:val="%3."/>
      <w:lvlJc w:val="right"/>
      <w:pPr>
        <w:ind w:left="2520" w:hanging="180"/>
      </w:pPr>
    </w:lvl>
    <w:lvl w:ilvl="3" w:tplc="082AAD7E" w:tentative="1">
      <w:start w:val="1"/>
      <w:numFmt w:val="decimal"/>
      <w:lvlText w:val="%4."/>
      <w:lvlJc w:val="left"/>
      <w:pPr>
        <w:ind w:left="3240" w:hanging="360"/>
      </w:pPr>
    </w:lvl>
    <w:lvl w:ilvl="4" w:tplc="6AFEF54A" w:tentative="1">
      <w:start w:val="1"/>
      <w:numFmt w:val="lowerLetter"/>
      <w:lvlText w:val="%5."/>
      <w:lvlJc w:val="left"/>
      <w:pPr>
        <w:ind w:left="3960" w:hanging="360"/>
      </w:pPr>
    </w:lvl>
    <w:lvl w:ilvl="5" w:tplc="D99266F0" w:tentative="1">
      <w:start w:val="1"/>
      <w:numFmt w:val="lowerRoman"/>
      <w:lvlText w:val="%6."/>
      <w:lvlJc w:val="right"/>
      <w:pPr>
        <w:ind w:left="4680" w:hanging="180"/>
      </w:pPr>
    </w:lvl>
    <w:lvl w:ilvl="6" w:tplc="61102AEC" w:tentative="1">
      <w:start w:val="1"/>
      <w:numFmt w:val="decimal"/>
      <w:lvlText w:val="%7."/>
      <w:lvlJc w:val="left"/>
      <w:pPr>
        <w:ind w:left="5400" w:hanging="360"/>
      </w:pPr>
    </w:lvl>
    <w:lvl w:ilvl="7" w:tplc="0262C336" w:tentative="1">
      <w:start w:val="1"/>
      <w:numFmt w:val="lowerLetter"/>
      <w:lvlText w:val="%8."/>
      <w:lvlJc w:val="left"/>
      <w:pPr>
        <w:ind w:left="6120" w:hanging="360"/>
      </w:pPr>
    </w:lvl>
    <w:lvl w:ilvl="8" w:tplc="6CBCD58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52460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1">
    <w:nsid w:val="58C129C5"/>
    <w:multiLevelType w:val="hybridMultilevel"/>
    <w:tmpl w:val="584AAA84"/>
    <w:lvl w:ilvl="0" w:tplc="E7764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5282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965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C42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EB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F215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EB6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09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C6FE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7E86297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38"/>
    <w:rsid w:val="000505E1"/>
    <w:rsid w:val="000963F3"/>
    <w:rsid w:val="000A1D50"/>
    <w:rsid w:val="000B57C1"/>
    <w:rsid w:val="000D5E5C"/>
    <w:rsid w:val="000E7943"/>
    <w:rsid w:val="000E7A05"/>
    <w:rsid w:val="001122CB"/>
    <w:rsid w:val="0018092F"/>
    <w:rsid w:val="001C453E"/>
    <w:rsid w:val="00254D7A"/>
    <w:rsid w:val="003B3F6C"/>
    <w:rsid w:val="003D1ADE"/>
    <w:rsid w:val="00413F78"/>
    <w:rsid w:val="0041487A"/>
    <w:rsid w:val="00466B6C"/>
    <w:rsid w:val="004A4038"/>
    <w:rsid w:val="0058413B"/>
    <w:rsid w:val="005B6127"/>
    <w:rsid w:val="005E3AFD"/>
    <w:rsid w:val="00612DD4"/>
    <w:rsid w:val="006805EC"/>
    <w:rsid w:val="00693C62"/>
    <w:rsid w:val="00792827"/>
    <w:rsid w:val="007B513C"/>
    <w:rsid w:val="008306BD"/>
    <w:rsid w:val="00866EED"/>
    <w:rsid w:val="00885D47"/>
    <w:rsid w:val="008A5575"/>
    <w:rsid w:val="00901840"/>
    <w:rsid w:val="00967911"/>
    <w:rsid w:val="0097798D"/>
    <w:rsid w:val="00981629"/>
    <w:rsid w:val="009D17F1"/>
    <w:rsid w:val="00A0563C"/>
    <w:rsid w:val="00A136A5"/>
    <w:rsid w:val="00A50E47"/>
    <w:rsid w:val="00A5577F"/>
    <w:rsid w:val="00AE4038"/>
    <w:rsid w:val="00B67116"/>
    <w:rsid w:val="00B94DCC"/>
    <w:rsid w:val="00BB49FE"/>
    <w:rsid w:val="00BC07A6"/>
    <w:rsid w:val="00BF6144"/>
    <w:rsid w:val="00C561B3"/>
    <w:rsid w:val="00C565B1"/>
    <w:rsid w:val="00D35505"/>
    <w:rsid w:val="00D7582C"/>
    <w:rsid w:val="00D877B9"/>
    <w:rsid w:val="00E17E70"/>
    <w:rsid w:val="00E43CDF"/>
    <w:rsid w:val="00F14D4C"/>
    <w:rsid w:val="00F164D6"/>
    <w:rsid w:val="00F179FE"/>
    <w:rsid w:val="00FC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105C"/>
  <w15:chartTrackingRefBased/>
  <w15:docId w15:val="{CA17755C-994D-43DE-9E11-5E2F9BE7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F6C"/>
    <w:pPr>
      <w:ind w:left="720"/>
      <w:contextualSpacing/>
    </w:pPr>
  </w:style>
  <w:style w:type="paragraph" w:styleId="Title">
    <w:name w:val="Title"/>
    <w:basedOn w:val="Normal"/>
    <w:link w:val="TitleChar"/>
    <w:qFormat/>
    <w:rsid w:val="00D758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758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D758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B57C1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7C1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7C1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0B57C1"/>
    <w:rPr>
      <w:sz w:val="20"/>
      <w:szCs w:val="20"/>
    </w:rPr>
  </w:style>
  <w:style w:type="paragraph" w:styleId="Revision">
    <w:name w:val="Revision"/>
    <w:hidden/>
    <w:uiPriority w:val="99"/>
    <w:semiHidden/>
    <w:rsid w:val="00BF614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6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6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6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1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B49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4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95784-fundamentalo-un-lietisko-petijumu-projektu-izvertesanas-un-finansejuma-administresanas-kartib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esfondi.lv/upload/00-vadlinijas/4.3.-metodika-par-netieso-izmaksu-vienotas-likmes-piemerosanu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ikumi.lv/ta/id/301438-valsts-petijumu-programmu-projektu-istenosanas-karti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0279F08DEC3164BAB2C187642D2EA5D" ma:contentTypeVersion="7" ma:contentTypeDescription="Izveidot jaunu dokumentu." ma:contentTypeScope="" ma:versionID="8391d4e983efdcfa5b27fca2032e3ce8">
  <xsd:schema xmlns:xsd="http://www.w3.org/2001/XMLSchema" xmlns:xs="http://www.w3.org/2001/XMLSchema" xmlns:p="http://schemas.microsoft.com/office/2006/metadata/properties" xmlns:ns3="d083aa81-a035-440d-ba4b-753329d0a7cf" xmlns:ns4="9da87ffd-8f64-4f8c-a64f-c56ce314df41" targetNamespace="http://schemas.microsoft.com/office/2006/metadata/properties" ma:root="true" ma:fieldsID="ea3f03deaa9322fbee118b06d336a9c3" ns3:_="" ns4:_="">
    <xsd:import namespace="d083aa81-a035-440d-ba4b-753329d0a7cf"/>
    <xsd:import namespace="9da87ffd-8f64-4f8c-a64f-c56ce314df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3aa81-a035-440d-ba4b-753329d0a7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87ffd-8f64-4f8c-a64f-c56ce314d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2FE2C-1426-4E2A-89C8-93553ABCF2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379408-A3B0-4CBC-97BF-9E4BF387C9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F9DF9E-ECED-4C67-8A34-DDF23269B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3aa81-a035-440d-ba4b-753329d0a7cf"/>
    <ds:schemaRef ds:uri="9da87ffd-8f64-4f8c-a64f-c56ce314d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2141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Vegnere</dc:creator>
  <cp:lastModifiedBy>Laura Dūša</cp:lastModifiedBy>
  <cp:revision>2</cp:revision>
  <dcterms:created xsi:type="dcterms:W3CDTF">2022-08-26T09:40:00Z</dcterms:created>
  <dcterms:modified xsi:type="dcterms:W3CDTF">2022-08-26T09:40:00Z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0x010100A0279F08DEC3164BAB2C187642D2EA5D</vt:lpwstr>
  </property>
</Properties>
</file>