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Implementation and Monitoring Commission of the State Research Programme </w:t>
      </w:r>
    </w:p>
    <w:p w14:paraId="24AE5DCC" w14:textId="040E361F"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bookmarkStart w:id="0" w:name="_Hlk143154269"/>
      <w:r>
        <w:rPr>
          <w:rFonts w:ascii="Times New Roman" w:hAnsi="Times New Roman"/>
          <w:color w:val="000000"/>
          <w:sz w:val="24"/>
        </w:rPr>
        <w:t>Research and Sustainable Use of Local Resources for the Development of Latvia 2023-2025</w:t>
      </w:r>
      <w:bookmarkEnd w:id="0"/>
      <w:r>
        <w:rPr>
          <w:rFonts w:ascii="Times New Roman" w:hAnsi="Times New Roman"/>
          <w:color w:val="000000"/>
          <w:sz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534A03E7" w14:textId="0B7DB4C7" w:rsidR="00254586" w:rsidRPr="00EE1FDA"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Order No. 101</w:t>
      </w:r>
      <w:r>
        <w:rPr>
          <w:rFonts w:ascii="Times New Roman" w:hAnsi="Times New Roman"/>
          <w:sz w:val="24"/>
        </w:rPr>
        <w:t>of 21 August 2023 of</w:t>
      </w:r>
      <w:r w:rsidR="003C1902">
        <w:rPr>
          <w:rFonts w:ascii="Times New Roman" w:hAnsi="Times New Roman"/>
          <w:sz w:val="24"/>
        </w:rPr>
        <w:t xml:space="preserve"> </w:t>
      </w:r>
      <w:r>
        <w:rPr>
          <w:rFonts w:ascii="Times New Roman" w:hAnsi="Times New Roman"/>
          <w:color w:val="000000"/>
          <w:sz w:val="24"/>
        </w:rPr>
        <w:t xml:space="preserve">the Minister for Agriculture </w:t>
      </w:r>
    </w:p>
    <w:p w14:paraId="4C8B03FA" w14:textId="58D904F5"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61DE605"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By-laws of the open call for project applications of the State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Research and Sustainable Use of Local Resources for the Development of Latvia 2023-2025”</w:t>
          </w:r>
        </w:sdtContent>
      </w:sdt>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Matters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5C5D03A0" w:rsidR="00254586" w:rsidRPr="00FC009C" w:rsidRDefault="00254586" w:rsidP="00B45EBC">
      <w:pPr>
        <w:spacing w:after="0" w:line="240" w:lineRule="auto"/>
        <w:ind w:firstLine="720"/>
        <w:jc w:val="both"/>
        <w:rPr>
          <w:rFonts w:ascii="Times New Roman" w:hAnsi="Times New Roman" w:cs="Times New Roman"/>
          <w:sz w:val="24"/>
          <w:szCs w:val="24"/>
        </w:rPr>
      </w:pPr>
      <w:r>
        <w:rPr>
          <w:rFonts w:ascii="Times New Roman" w:hAnsi="Times New Roman"/>
          <w:sz w:val="24"/>
        </w:rPr>
        <w:t>1. By-laws of the open call for project applications (hereinafter - the By-laws) of the State research programme “</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Pr>
              <w:rFonts w:ascii="Times New Roman" w:hAnsi="Times New Roman"/>
              <w:sz w:val="24"/>
            </w:rPr>
            <w:t>Research and Sustainable Use of Local Resources for the Development of Latvia 2023-2025</w:t>
          </w:r>
        </w:sdtContent>
      </w:sdt>
      <w:bookmarkEnd w:id="1"/>
      <w:r>
        <w:rPr>
          <w:rFonts w:ascii="Times New Roman" w:hAnsi="Times New Roman"/>
          <w:sz w:val="24"/>
        </w:rPr>
        <w:t>” lay down the procedure for the organisation and implementation of the open call (hereinafter - the Tender) for project applications (hereinafter - the project applications) of  the State Research Programme “</w:t>
      </w:r>
      <w:sdt>
        <w:sdtPr>
          <w:rPr>
            <w:rFonts w:ascii="Times New Roman" w:hAnsi="Times New Roman" w:cs="Times New Roman"/>
            <w:sz w:val="24"/>
            <w:szCs w:val="24"/>
          </w:rPr>
          <w:id w:val="-783874291"/>
          <w:placeholder>
            <w:docPart w:val="19E55A0B746548608073908A4E8C04B2"/>
          </w:placeholder>
        </w:sdtPr>
        <w:sdtEndPr/>
        <w:sdtContent>
          <w:r>
            <w:rPr>
              <w:rFonts w:ascii="Times New Roman" w:hAnsi="Times New Roman"/>
              <w:sz w:val="24"/>
            </w:rPr>
            <w:t>Research and Sustainable Use of Local Resources for the Development of Latvia 2023-2025</w:t>
          </w:r>
        </w:sdtContent>
      </w:sdt>
      <w:r>
        <w:rPr>
          <w:rFonts w:ascii="Times New Roman" w:hAnsi="Times New Roman"/>
          <w:sz w:val="24"/>
        </w:rPr>
        <w:t>” (hereinafter - the Programme), on the basis of the Cabinet Regulation No. 560 of 4 September 2018, Procedures for the Implementation of State Research Programme Projects (hereinafter - the Regulation) and in compliance with the Cabinet Regulation No. 502 of 9 August 2023, On the State Research Programme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Research and Sustainable Use of Local Resources for the Development of Latvia 2023-2025</w:t>
          </w:r>
        </w:sdtContent>
      </w:sdt>
      <w:bookmarkEnd w:id="2"/>
      <w:r>
        <w:rPr>
          <w:rFonts w:ascii="Times New Roman" w:hAnsi="Times New Roman"/>
          <w:sz w:val="24"/>
        </w:rPr>
        <w:t xml:space="preserve">” (hereinafter - the Cabinet Order).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 By-laws have been drawn up on the basis of Paragraph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46D0E21C" w:rsidR="003A0F32" w:rsidRPr="00873793"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Tender under the Programme is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EUR 5 000 000</w:t>
          </w:r>
        </w:sdtContent>
      </w:sdt>
      <w:r>
        <w:rPr>
          <w:rFonts w:ascii="Times New Roman" w:hAnsi="Times New Roman"/>
          <w:sz w:val="24"/>
        </w:rPr>
        <w:t xml:space="preserve"> (five million EUR) (hereinafter - the total funding of the Tender). The total funding of the Tender shall be used in conformity with Paragraph 36 of the Cabinet Regulation:</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3.1. to finance projects;</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3.2. to implement the measures referred to in Paragraph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6063C9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Paragraph 39 of the Cabinet Regulation. A project shall be financed over a period of at least 12 (twelve)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753B1CEF"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Tender will finance one project for the implementation of all the tasks set out in Paragraphs 6 and 7 of the Cabinet Order, with a maximum project funding of EUR 4,800,000 (four million eight hundred thousand EUR).</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Paragraph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sz w:val="24"/>
        </w:rPr>
        <w:t>A project applicant who complies with the provisions of Sub-paragraphs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By-laws </w:t>
      </w:r>
      <w:r>
        <w:rPr>
          <w:rFonts w:ascii="Times New Roman" w:hAnsi="Times New Roman"/>
          <w:sz w:val="24"/>
        </w:rPr>
        <w:t xml:space="preserve">(hereinafter - the project application). The </w:t>
      </w:r>
      <w:r>
        <w:rPr>
          <w:rFonts w:ascii="Times New Roman" w:hAnsi="Times New Roman"/>
          <w:sz w:val="24"/>
        </w:rPr>
        <w:lastRenderedPageBreak/>
        <w:t>deadline for submitting a project application is 30 calendar days from the day of the call for proposals (hereinafter - the deadline).</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8.1. the name of the tender;</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8.2. the total funding for the tender;</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8.3. the deadline for the submission of project applications;</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8.4.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0305140"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project </w:t>
      </w:r>
      <w:r>
        <w:rPr>
          <w:rFonts w:ascii="Times New Roman" w:hAnsi="Times New Roman"/>
          <w:sz w:val="24"/>
          <w:shd w:val="clear" w:color="auto" w:fill="FFFFFF"/>
        </w:rPr>
        <w:t xml:space="preserve">application for both sub-programmes set out in Paragraph 5 of the Cabinet Order and for all sub-programme tasks set out in Paragraphs 6 and 7 of the Cabinet Order. </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p>
    <w:p w14:paraId="29C63DDA" w14:textId="71AD0F0A" w:rsidR="003E7A6A"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In order to achieve the overarching objective of the Programme and the objectives of the sub-programmes set out in Paragraph 5 of the Cabinet Order, each sub-programme shall provide for the following tasks:</w:t>
      </w:r>
    </w:p>
    <w:p w14:paraId="5FE648D3" w14:textId="481A1D49" w:rsidR="00A53F46" w:rsidRDefault="00C30461" w:rsidP="00540CF5">
      <w:pPr>
        <w:spacing w:after="0" w:line="240" w:lineRule="auto"/>
        <w:ind w:left="1276" w:hanging="56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10.1. the sub-programme </w:t>
      </w:r>
      <w:r>
        <w:rPr>
          <w:rFonts w:ascii="Times New Roman" w:hAnsi="Times New Roman"/>
          <w:i/>
          <w:sz w:val="24"/>
          <w:shd w:val="clear" w:color="auto" w:fill="FFFFFF"/>
        </w:rPr>
        <w:t>"Sustainable use of agricultural, including fisheries, resources for the production of safe, quality and healthy food in Latvia"</w:t>
      </w:r>
      <w:r>
        <w:rPr>
          <w:rFonts w:ascii="Times New Roman" w:hAnsi="Times New Roman"/>
          <w:sz w:val="24"/>
          <w:shd w:val="clear" w:color="auto" w:fill="FFFFFF"/>
        </w:rPr>
        <w:t xml:space="preserve"> has the following thematic objectives and sub-objectives:</w:t>
      </w:r>
    </w:p>
    <w:p w14:paraId="0237A105" w14:textId="115F67E4" w:rsidR="007C6A63" w:rsidRPr="007C6A63" w:rsidRDefault="00A41ED6" w:rsidP="00967B88">
      <w:pPr>
        <w:spacing w:after="0" w:line="240" w:lineRule="auto"/>
        <w:ind w:left="1276"/>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 </w:t>
      </w:r>
      <w:bookmarkEnd w:id="3"/>
      <w:r>
        <w:rPr>
          <w:rFonts w:ascii="Times New Roman" w:hAnsi="Times New Roman"/>
          <w:sz w:val="24"/>
          <w:shd w:val="clear" w:color="auto" w:fill="FFFFFF"/>
        </w:rPr>
        <w:t>10.1.1. the development of sustainable, quality and competitive agricultural production in an environmentally friendly agricultural sector:</w:t>
      </w:r>
    </w:p>
    <w:p w14:paraId="2B28E1C2" w14:textId="70CD2B98"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to assess the impact of reduced chemical pesticide load on the productivity and yield quality of the most widely cultivated crop, winter wheat, by comparing different agro-technologies in environmentally friendly cropping systems and evaluating their effectiveness in different regions of LV;</w:t>
      </w:r>
    </w:p>
    <w:p w14:paraId="5A699802" w14:textId="64117D0F"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to investigate the technological elements of the production of economically important fruit trees, shrubs and vegetables to reduce the use of chemical plant protection products, improve soil fertility and sequester carbon;</w:t>
      </w:r>
    </w:p>
    <w:p w14:paraId="3F233607" w14:textId="0DF796E6"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investigate new or little-studied pathogens of crops and horticultural plants in relation to changes in climate and cultivation technologies;</w:t>
      </w:r>
    </w:p>
    <w:p w14:paraId="57B8F8D6" w14:textId="33E9CC0A" w:rsidR="007C6A63" w:rsidRPr="007C6A63" w:rsidRDefault="007C6A63" w:rsidP="00967B88">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10.1.2. The social and economic impact of the European Green Deal on Latvian agriculture and rural space, as well as the creation of new knowledge for the development of a sustainable bio-economy and rural space:</w:t>
      </w:r>
    </w:p>
    <w:p w14:paraId="6E2F17E2" w14:textId="6E3CA70D"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assess the socio-economic dimension of the impact of the European Green Deal on Latvian agriculture, its impact on local food security, and find solutions for the development of a sustainable and viable agricultural sector, achieving the objectives of the Green Deal;</w:t>
      </w:r>
    </w:p>
    <w:p w14:paraId="1FB439C1" w14:textId="0A3D7806"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opportunities and risks of hydrological restoration in drained organic soils used for agriculture, dynamic groundwater level prediction system for modelling greenhouse gas (GHG) emissions in reclaimed and waterlogged organic soils;</w:t>
      </w:r>
    </w:p>
    <w:p w14:paraId="257F7C55" w14:textId="565FF7E5"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knowledge-intensive research on the strategic development, socio-economic dimension and rural impact of the bioeconomy, developing a bioeconomy monitoring tool and applying a functional land use (agriculture and forestry) approach;</w:t>
      </w:r>
    </w:p>
    <w:p w14:paraId="5156D5CB" w14:textId="3CB97E4C"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10.1.3. the development of new knowledge, approaches and methods to promote a safe and quality food and feed chain, to improve animal health, welfare and protection and to reduce risks to public health and the environment in accordance with the 'one health' principle, while promoting the development of technological solutions and new products for the production of high-quality and competitive food products:</w:t>
      </w:r>
    </w:p>
    <w:p w14:paraId="0B54B307" w14:textId="7B8B384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lastRenderedPageBreak/>
        <w:t>to analyse the link between the development of antimicrobial resistance and the use of antibiotics in livestock housing, to study the distribution of the most important zoonotic agents and indicators in order to gain new knowledge and find solutions to reduce the risk of resistance;</w:t>
      </w:r>
    </w:p>
    <w:p w14:paraId="4B64C4B2" w14:textId="42F1D322"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collect food consumption data for the Latvian population, covering all seasons and different population groups, analyse the data, assess changes in consumption and potential hazards in food, taking into account current food, safety and nutrition policy issues, and ensure public availability of food composition and consumption data;</w:t>
      </w:r>
    </w:p>
    <w:p w14:paraId="2A17AE31" w14:textId="63C8A9B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generate new knowledge for a sustainable food system (raw materials, including by-products, their processing into high quality products complying with food legislation and regulations, preserving bioactive compounds) and for the use of environmentally friendly and recyclable packaging materials for food; </w:t>
      </w:r>
    </w:p>
    <w:p w14:paraId="47597815" w14:textId="19FCE4D1"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10.1.4. implementing an integrated approach to ensure sustainable exploitation of inland waters for fisheries productivity and high quality ecosystem services:</w:t>
      </w:r>
    </w:p>
    <w:p w14:paraId="4E609A51" w14:textId="630248B3" w:rsidR="007C6A63"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development of a stock assessment method for economically valuable lakes, using an integrated approach to analyse recreational, commercial and scientific (active, passive gear and hydroacoustic surveys) catch data and ecosystem services; </w:t>
      </w:r>
    </w:p>
    <w:p w14:paraId="789B0CE2" w14:textId="1000B9DF" w:rsidR="00254586"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sz w:val="24"/>
          <w:shd w:val="clear" w:color="auto" w:fill="FFFFFF"/>
        </w:rPr>
        <w:t>risk-return assessment of economically valuable fish;</w:t>
      </w:r>
    </w:p>
    <w:p w14:paraId="74D9644D" w14:textId="019662BF" w:rsidR="00540CF5" w:rsidRDefault="00540CF5" w:rsidP="00540CF5">
      <w:pPr>
        <w:spacing w:after="0" w:line="240" w:lineRule="auto"/>
        <w:ind w:left="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 the sub-programme </w:t>
      </w:r>
      <w:r>
        <w:rPr>
          <w:rFonts w:ascii="Times New Roman" w:hAnsi="Times New Roman"/>
          <w:i/>
          <w:color w:val="000000"/>
          <w:sz w:val="24"/>
          <w:shd w:val="clear" w:color="auto" w:fill="FFFFFF"/>
        </w:rPr>
        <w:t>“Innovative forest management and new forest services, products and technologies for Latvia's growth”</w:t>
      </w:r>
      <w:r>
        <w:rPr>
          <w:rFonts w:ascii="Times New Roman" w:hAnsi="Times New Roman"/>
          <w:color w:val="000000"/>
          <w:sz w:val="24"/>
          <w:shd w:val="clear" w:color="auto" w:fill="FFFFFF"/>
        </w:rPr>
        <w:t xml:space="preserve"> has the following thematic objectives and sub-objectives:</w:t>
      </w:r>
    </w:p>
    <w:p w14:paraId="39EE22EC" w14:textId="5A607670" w:rsidR="00540CF5" w:rsidRPr="00540CF5" w:rsidRDefault="00540CF5" w:rsidP="00540CF5">
      <w:pPr>
        <w:spacing w:after="0" w:line="240" w:lineRule="auto"/>
        <w:ind w:left="1418"/>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10.2.1. development of forest management practices, improving forest productivity and capacity to play a long-term role in climate change mitigation, enhancing the integration of biodiversity values and facilitating the production of a range of forest ecosystem products and services in a changing environment:</w:t>
      </w:r>
    </w:p>
    <w:p w14:paraId="7FBE9B03" w14:textId="3426D280"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guidelines for "nature-friendly forestry" in pine forests;</w:t>
      </w:r>
    </w:p>
    <w:p w14:paraId="4E4DB5C7" w14:textId="48BBA65D"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impact of restoration and management practices on genetic diversity in pine stands;</w:t>
      </w:r>
    </w:p>
    <w:p w14:paraId="16437E85" w14:textId="6F6D8634"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recommendations for restoring and replanting pine forests in areas affected by natural disturbance and areas to be rehabilitated;</w:t>
      </w:r>
    </w:p>
    <w:p w14:paraId="36596505" w14:textId="5A33A4E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factors affecting the health and quality of pine forest ecosystems;</w:t>
      </w:r>
    </w:p>
    <w:p w14:paraId="1E854D35" w14:textId="4E1D9A71"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effect of the interaction of tree growth improvement measures (coppicing and stand fertilisation) on the productivity and quality of pine stands;</w:t>
      </w:r>
    </w:p>
    <w:p w14:paraId="7AEF9C4E" w14:textId="797D8D8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increasing the adaptive capacity of pine forests through breeding;</w:t>
      </w:r>
    </w:p>
    <w:p w14:paraId="554C4310" w14:textId="1EC4E5C3"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ensuring a favourable conservation status for protected species in commercial pine forests;</w:t>
      </w:r>
    </w:p>
    <w:p w14:paraId="69B597D9" w14:textId="144F0F3A"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developing a higher-level method for accounting for greenhouse gas (GHG) emissions from peat used in forestry and agriculture;</w:t>
      </w:r>
    </w:p>
    <w:p w14:paraId="78D5A82E" w14:textId="75A81229" w:rsidR="00540CF5" w:rsidRPr="00540CF5" w:rsidRDefault="00540CF5"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10.2.2. analysis and development of recommendations on the socio-economic aspects, including societal benefits, of the development of multi-purpose forest management, new forest services, products and technologies: the contribution of pine forest ecosystems to the well-being of the Latvian population;</w:t>
      </w:r>
    </w:p>
    <w:p w14:paraId="37A1D3E3" w14:textId="77777777" w:rsidR="00540CF5" w:rsidRPr="00540CF5" w:rsidRDefault="00540CF5" w:rsidP="00540CF5">
      <w:pPr>
        <w:spacing w:after="0" w:line="240" w:lineRule="auto"/>
        <w:ind w:left="851"/>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 </w:t>
      </w:r>
    </w:p>
    <w:p w14:paraId="564A89F3" w14:textId="77777777" w:rsidR="00540CF5" w:rsidRPr="00540CF5" w:rsidRDefault="00540CF5" w:rsidP="00540CF5">
      <w:pPr>
        <w:spacing w:after="0" w:line="240" w:lineRule="auto"/>
        <w:ind w:left="851"/>
        <w:jc w:val="both"/>
        <w:rPr>
          <w:rFonts w:ascii="Times New Roman" w:eastAsia="Times New Roman" w:hAnsi="Times New Roman" w:cs="Times New Roman"/>
          <w:color w:val="000000"/>
          <w:sz w:val="24"/>
          <w:szCs w:val="24"/>
          <w:shd w:val="clear" w:color="auto" w:fill="FFFFFF"/>
        </w:rPr>
      </w:pPr>
    </w:p>
    <w:p w14:paraId="4B017256" w14:textId="2D7BE609" w:rsidR="00540CF5" w:rsidRPr="00540CF5" w:rsidRDefault="00D67947"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10.2.3. the development of a circular forest bio-economy and the development of innovative technologies and products for using local forest resources to produce </w:t>
      </w:r>
      <w:r>
        <w:rPr>
          <w:rFonts w:ascii="Times New Roman" w:hAnsi="Times New Roman"/>
          <w:color w:val="000000"/>
          <w:sz w:val="24"/>
          <w:shd w:val="clear" w:color="auto" w:fill="FFFFFF"/>
        </w:rPr>
        <w:lastRenderedPageBreak/>
        <w:t>competitive and sustainable products, promoting the rational use of wood and developing wood construction in line with the Green Deal:</w:t>
      </w:r>
    </w:p>
    <w:p w14:paraId="118C32B3" w14:textId="225A85DC"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technologies and products to expand the use of wood-based materials in construction in line with the European Green Deal;</w:t>
      </w:r>
    </w:p>
    <w:p w14:paraId="4A81AE41" w14:textId="17D4435B"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biorefining technologies for the integrated use of forest resources to produce higher value-added products;</w:t>
      </w:r>
    </w:p>
    <w:p w14:paraId="6C06DA6A" w14:textId="7248E346"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use of wood processing and residues to produce polymer composites and insulation materials;</w:t>
      </w:r>
    </w:p>
    <w:p w14:paraId="5DF5F670" w14:textId="37FB6CA3"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original solutions for innovative products based on logging by-products and non-wood materials;</w:t>
      </w:r>
    </w:p>
    <w:p w14:paraId="788F4809" w14:textId="037AE97D"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increasing efficiency and accuracy in the use of wood resources, smart technology solutions.</w:t>
      </w:r>
    </w:p>
    <w:p w14:paraId="5704BC7F" w14:textId="55A9D2A3" w:rsidR="00254586"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17BD445" w14:textId="048617CC"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 When preparing the project application, the project applicant shall envisage: </w:t>
      </w:r>
    </w:p>
    <w:p w14:paraId="668B4DC8" w14:textId="4EF4EEC4"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11.1. the results of the project in conformity with Paragraph 12 of the Cabinet Regulation (hereinafter - the scientific results) and indicate the numerical indicators of such results in the Information System of the State Scientific Activity (hereinafter - the Information System) in project application Part A “General Information”, Chapter 4 “Project Results", having regard to the tasks laid down for each sub-programme in Paragraph 10 of the By-laws and results laid down in Paragraph 9 of the Cabinet Order;  </w:t>
      </w:r>
    </w:p>
    <w:p w14:paraId="0933CF05" w14:textId="45BDB708"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11.2. The implementation of all the common (horizontal) objectives set out in Paragraph 8 of the Cabinet Order, including a plan for the implementation of these tasks in Part I of the project application; </w:t>
      </w:r>
    </w:p>
    <w:p w14:paraId="2399B2BB" w14:textId="14168CBF"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11.3. the achievement of at least one result for each of the outcomes set out in Paragraph 9 of the Cabinet Order, including focusing more on commercialisable research results, and the plan for achieving these results shall be indicated in Part I of the project application; </w:t>
      </w:r>
    </w:p>
    <w:p w14:paraId="7C0F2B62" w14:textId="5E3A0D42"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11.4. making scientific publications open-access and depositing research data in appropriate repositories (using the FAIR</w:t>
      </w:r>
      <w:r w:rsidR="00B50D09" w:rsidRPr="00B50D09">
        <w:rPr>
          <w:rFonts w:ascii="Times New Roman" w:eastAsia="Times New Roman" w:hAnsi="Times New Roman" w:cs="Times New Roman"/>
          <w:i/>
          <w:iCs/>
          <w:sz w:val="24"/>
          <w:szCs w:val="24"/>
          <w:shd w:val="clear" w:color="auto" w:fill="FFFFFF"/>
          <w:vertAlign w:val="superscript"/>
        </w:rPr>
        <w:footnoteReference w:id="1"/>
      </w:r>
      <w:r>
        <w:rPr>
          <w:rFonts w:ascii="Times New Roman" w:hAnsi="Times New Roman"/>
          <w:color w:val="000000"/>
          <w:sz w:val="24"/>
          <w:shd w:val="clear" w:color="auto" w:fill="FFFFFF"/>
        </w:rPr>
        <w:t xml:space="preserve"> principles);</w:t>
      </w:r>
    </w:p>
    <w:p w14:paraId="496514B9" w14:textId="77777777" w:rsidR="00D67947" w:rsidRPr="00873793"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Conditions of Participation of the Project Applicant and the Collaborating Partner</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B72B9D9"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12. </w:t>
      </w:r>
      <w:r>
        <w:rPr>
          <w:rFonts w:ascii="Times New Roman" w:hAnsi="Times New Roman"/>
          <w:sz w:val="24"/>
        </w:rPr>
        <w:t>In order to certify the applicant’s conformity with Sub-Paragraphs 2.12 and 9.1 of the Cabinet Regulation,</w:t>
      </w:r>
      <w:r>
        <w:rPr>
          <w:rFonts w:ascii="Times New Roman" w:hAnsi="Times New Roman"/>
          <w:sz w:val="24"/>
          <w:shd w:val="clear" w:color="auto" w:fill="FFFFFF"/>
        </w:rPr>
        <w:t> </w:t>
      </w:r>
      <w:r>
        <w:rPr>
          <w:rFonts w:ascii="Times New Roman" w:hAnsi="Times New Roman"/>
          <w:sz w:val="24"/>
        </w:rPr>
        <w:t>the applicant shall upload Part D of the project application, “Applicant’s certification”, completed and signed with a secure electronic signature bearing a time stamp (hereinafter  - the applicant’s certification), to the information system. If it is not possible to provide a secure electronic signature with a time stamp, the project applicant shall proceed in accordance with Paragraph 18 of Annex 2 to the By-laws,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of the project”</w:t>
      </w:r>
      <w:r>
        <w:rPr>
          <w:rFonts w:ascii="Times New Roman" w:hAnsi="Times New Roman"/>
          <w:sz w:val="24"/>
          <w:shd w:val="clear" w:color="auto" w:fill="FFFFFF"/>
        </w:rPr>
        <w:t> </w:t>
      </w:r>
      <w:r>
        <w:rPr>
          <w:rFonts w:ascii="Times New Roman" w:hAnsi="Times New Roman"/>
          <w:sz w:val="24"/>
        </w:rPr>
        <w:t xml:space="preserve">(hereinafter - the submission methodology).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9E84590"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13. The project partner complies with the provisions of Sub-Paragraph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Sub-paragraph 9.3</w:t>
      </w:r>
      <w:r>
        <w:rPr>
          <w:rFonts w:ascii="Times New Roman" w:hAnsi="Times New Roman"/>
          <w:sz w:val="24"/>
          <w:shd w:val="clear" w:color="auto" w:fill="FFFFFF"/>
        </w:rPr>
        <w:t> </w:t>
      </w:r>
      <w:r>
        <w:rPr>
          <w:rFonts w:ascii="Times New Roman" w:hAnsi="Times New Roman"/>
          <w:sz w:val="24"/>
        </w:rPr>
        <w:t xml:space="preserve">of the Cabinet Regulation.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w:t>
      </w:r>
      <w:r>
        <w:rPr>
          <w:rFonts w:ascii="Times New Roman" w:hAnsi="Times New Roman"/>
          <w:sz w:val="24"/>
        </w:rPr>
        <w:lastRenderedPageBreak/>
        <w:t>application. If a secure electronic signature cannot be provided, the project partner shall proceed in accordance with Paragraph 22 or 26 of</w:t>
      </w:r>
      <w:r>
        <w:rPr>
          <w:rFonts w:ascii="Times New Roman" w:hAnsi="Times New Roman"/>
          <w:sz w:val="24"/>
          <w:shd w:val="clear" w:color="auto" w:fill="FFFFFF"/>
        </w:rPr>
        <w:t> </w:t>
      </w:r>
      <w:r>
        <w:rPr>
          <w:rFonts w:ascii="Times New Roman" w:hAnsi="Times New Roman"/>
          <w:sz w:val="24"/>
        </w:rPr>
        <w:t>the Submission Methodology.</w:t>
      </w:r>
    </w:p>
    <w:p w14:paraId="08C4E93D"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55971BD" w:rsidR="00E522CD" w:rsidRPr="00873793"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t>14.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2020 - 2022.</w:t>
      </w:r>
      <w:r>
        <w:rPr>
          <w:rFonts w:ascii="Times New Roman" w:hAnsi="Times New Roman"/>
          <w:sz w:val="24"/>
          <w:shd w:val="clear" w:color="auto" w:fill="FFFFFF"/>
        </w:rPr>
        <w:t xml:space="preserve"> </w:t>
      </w:r>
      <w:r>
        <w:rPr>
          <w:rFonts w:ascii="Times New Roman" w:hAnsi="Times New Roman"/>
          <w:sz w:val="24"/>
        </w:rPr>
        <w:t xml:space="preserve"> If the scientific institution has private investors, it must provide a free-form declaration that the results of the research related to the project application will not be used for commercial purposes. The documents referred to in this Paragraph shall be attached as an annex to the applicant’s certification and to the certification of the project partner, the scientific institution, in accordance with Sub-paragraphs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31EEC05B"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The documents</w:t>
      </w:r>
      <w:r>
        <w:rPr>
          <w:rFonts w:ascii="Times New Roman" w:hAnsi="Times New Roman"/>
          <w:sz w:val="24"/>
          <w:shd w:val="clear" w:color="auto" w:fill="FFFFFF"/>
        </w:rPr>
        <w:t> </w:t>
      </w:r>
      <w:r>
        <w:rPr>
          <w:rFonts w:ascii="Times New Roman" w:hAnsi="Times New Roman"/>
          <w:sz w:val="24"/>
        </w:rPr>
        <w:t>referred to in Paragraph 14 of the By-laws shall not be provided by the applicant or project collaboration partner which has been recognised as meeting the definition of a research organisation for open call for proposals of 2023 for basic and applied research projects</w:t>
      </w:r>
      <w:r w:rsidRPr="00873793">
        <w:rPr>
          <w:rFonts w:ascii="Times New Roman" w:eastAsia="Times New Roman" w:hAnsi="Times New Roman" w:cs="Times New Roman"/>
          <w:sz w:val="24"/>
          <w:szCs w:val="24"/>
          <w:vertAlign w:val="superscript"/>
        </w:rPr>
        <w:footnoteReference w:id="2"/>
      </w:r>
      <w:r>
        <w:rPr>
          <w:rFonts w:ascii="Times New Roman" w:hAnsi="Times New Roman"/>
          <w:sz w:val="24"/>
        </w:rPr>
        <w:t xml:space="preserve"> and open calls for proposals of 2023 for state research programmes.</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178B3656"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16. Within the framework of the project implementation, the project partner may be eligible for funding from the indirect eligible costs allocated to the project in proportion to the share of direct eligible costs allocated to the project partner, subject to the provisions of  Sub-Paragraph 14.2 of the Cabinet Regulation.</w:t>
      </w:r>
      <w:r>
        <w:rPr>
          <w:rFonts w:ascii="Times New Roman" w:hAnsi="Times New Roman"/>
          <w:sz w:val="24"/>
          <w:shd w:val="clear" w:color="auto" w:fill="FFFFFF"/>
        </w:rPr>
        <w:t> </w:t>
      </w:r>
      <w:r>
        <w:rPr>
          <w:rFonts w:ascii="Times New Roman" w:hAnsi="Times New Roman"/>
          <w:sz w:val="24"/>
        </w:rPr>
        <w:t>Sub-paragraph 14.2.</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4FB1E82F"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17. If the project partner is involved in the implementation of the project, including with human resources of its own, they will participate in the implementation of the project as principal investigators or promoters (which may include students). Information on the involvement of the project partner in the implementation of the project with its own human resources shall be indicated in Part A "General information" of the project application, section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64CD7F32"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III. Conditions of the Scienti</w:t>
      </w:r>
      <w:r w:rsidR="003C1902">
        <w:rPr>
          <w:rFonts w:ascii="Times New Roman" w:hAnsi="Times New Roman"/>
          <w:b/>
          <w:color w:val="000000"/>
          <w:sz w:val="24"/>
        </w:rPr>
        <w:t>fic Group for the Participation</w:t>
      </w:r>
      <w:r>
        <w:t xml:space="preserve"> </w:t>
      </w:r>
      <w:r>
        <w:rPr>
          <w:rFonts w:ascii="Times New Roman" w:hAnsi="Times New Roman"/>
          <w:b/>
          <w:color w:val="000000"/>
          <w:sz w:val="24"/>
        </w:rPr>
        <w:t xml:space="preserve">in </w:t>
      </w:r>
      <w:r w:rsidR="003C1902">
        <w:rPr>
          <w:rFonts w:ascii="Times New Roman" w:hAnsi="Times New Roman"/>
          <w:b/>
          <w:color w:val="000000"/>
          <w:sz w:val="24"/>
        </w:rPr>
        <w:t>t</w:t>
      </w:r>
      <w:r>
        <w:rPr>
          <w:rFonts w:ascii="Times New Roman" w:hAnsi="Times New Roman"/>
          <w:b/>
          <w:color w:val="000000"/>
          <w:sz w:val="24"/>
        </w:rPr>
        <w:t>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68FC55E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18. The project applicant shall form a scientific group for the implementation of the project, in accordance with the provisions of Cabinet Regulation Sub-Paragraph 2.22.</w:t>
      </w:r>
      <w:r>
        <w:rPr>
          <w:rFonts w:ascii="Times New Roman" w:hAnsi="Times New Roman"/>
          <w:sz w:val="24"/>
          <w:shd w:val="clear" w:color="auto" w:fill="FFFFFF"/>
        </w:rPr>
        <w:t> </w:t>
      </w:r>
      <w:r>
        <w:rPr>
          <w:rFonts w:ascii="Times New Roman" w:hAnsi="Times New Roman"/>
          <w:color w:val="000000"/>
          <w:sz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1226F9B4"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19. In the project application, the project manager, the main project contractors and project contractors must comply with that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8CF8730" w:rsidR="00254586" w:rsidRPr="00873793" w:rsidRDefault="00354C53"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20. A scientist may only be named as project manager in one project application per call.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41FFDD1C"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 xml:space="preserve">21.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F952B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22.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20FA4C2A"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The project application, as well as the project implementation, shall require that each student is employed in the project for at least 0.25 FTE on average during the project implementation period.</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3568623C"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student completes a level of study during the project period and starts the next level of study within four months at the latest, his/her involvement in the project during the four-month period shall be deemed to be in conformity with that laid down in Paragraphs 22 and 23 of the By-laws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46296102"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25. If a doctoral student successfully completes the doctoral study programme and defends his/her doctoral thesis during the project period, his/her involvement in the project shall henceforth be deemed to be in conformity with that laid down in Paragraphs 22 and 23 of the By-laws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145D3E60"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 xml:space="preserve">IV. Activities and Costs to be </w:t>
      </w:r>
      <w:r w:rsidR="003C1902">
        <w:rPr>
          <w:rFonts w:ascii="Times New Roman" w:hAnsi="Times New Roman"/>
          <w:b/>
          <w:color w:val="000000"/>
          <w:sz w:val="24"/>
        </w:rPr>
        <w:t>supported</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66BE2B4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26. The applicant shall complete Part H of the project application “Non-economic activities”, which provides information on the conformity of the activities planned in the project application with Sub-paragraph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2C54BB2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27.</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eligible cost items of the project in Part A,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 of the Cabinet Regulation.</w:t>
      </w:r>
      <w:r>
        <w:rPr>
          <w:rFonts w:ascii="Times New Roman" w:hAnsi="Times New Roman"/>
          <w:sz w:val="24"/>
          <w:shd w:val="clear" w:color="auto" w:fill="FFFFFF"/>
        </w:rPr>
        <w:t> </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141B4A9A"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28.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up to 15 (fifteen) per cent of the total amount of direct eligible costs referred to in Sub-paragraph 14.1 of the Cabinet Regulation, except for direct eligible costs referred to in Sub-paragraph 14.1.6 of this Regulation incurred in relation to the costs of external services (including work under enterprise contracts).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shall be shared between the project applicant and the cooperation partner(s) in proportion to the direct eligible costs of the project shared between the project applicant and the project partner(s). The project applicant, when preparing and submitting the financial report referred to in Sub-paragraph 44.1 of the Cabinet Regulation, shall not provide the information and supporting documents on the use of indirect eligible costs calculated at the flat rate of indirect costs laid down in Sub-paragraph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lastRenderedPageBreak/>
        <w:t>V. Procedures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6EACBAFF"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29. The project application shall be completed and submitted to the Council in electronic form in the Information System within the deadline for the submission of project applications.</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1791C915" w:rsidR="00282B1C" w:rsidRPr="00873793" w:rsidRDefault="001D04A6"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30.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6811D35E"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31.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Evaluation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ED0C1C2" w:rsidR="00814BC4" w:rsidRPr="00873793" w:rsidRDefault="00254586"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32. The administrative evaluation of project applications shall be carried out by the Council in conformity with Annex 3 to the By-laws,</w:t>
      </w:r>
      <w:r>
        <w:rPr>
          <w:rFonts w:ascii="Times New Roman" w:hAnsi="Times New Roman"/>
          <w:sz w:val="24"/>
          <w:shd w:val="clear" w:color="auto" w:fill="FFFFFF"/>
        </w:rPr>
        <w:t> </w:t>
      </w:r>
      <w:r>
        <w:rPr>
          <w:rFonts w:ascii="Times New Roman" w:hAnsi="Times New Roman"/>
          <w:sz w:val="24"/>
        </w:rPr>
        <w:t>“Methodology for the evaluation of the conformity of the project application with the administrative evaluation criteria”, assessing the conformity of the project application with the administrative criteria laid down in Paragraph 19 of the Cabinet Regulation and the supplementary administrative criteria laid down in Sub-paragraph 32.2 of the By-laws within two calendar weeks from the deadline for the submission of project applications.</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5BF7A132"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 The project application shall be evaluated in conformity with the following administrative criteria, which shall not be supplemented (hereinafter - non-supplementary administrative criteria):</w:t>
      </w:r>
    </w:p>
    <w:p w14:paraId="59D84F0C" w14:textId="7FC0911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33.1. the administrative criteria laid down in Sub-paragraphs 19.1, 19.2, 19.3, 19.4, 19.5, 19.6, 19.7 and 19.8 of the Cabinet Regulation; </w:t>
      </w:r>
    </w:p>
    <w:p w14:paraId="5A5D66AF" w14:textId="2C65EE2B"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33.2. additional administrative criteria:</w:t>
      </w:r>
    </w:p>
    <w:p w14:paraId="4C3933EC" w14:textId="18A98B1C"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33.2.1. cover all the common (horizontal) objectives of the programme as defined in Paragraph 8 of the Cabinet Order;</w:t>
      </w:r>
    </w:p>
    <w:p w14:paraId="4989B13C" w14:textId="32348CC2"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33.2.2. cover all the results set out in Paragraph 9 of the Cabinet Order</w:t>
      </w:r>
      <w:r>
        <w:t xml:space="preserve"> to be achieved </w:t>
      </w:r>
      <w:r>
        <w:rPr>
          <w:rFonts w:ascii="PT Serif" w:hAnsi="PT Serif"/>
          <w:shd w:val="clear" w:color="auto" w:fill="FFFFFF"/>
        </w:rPr>
        <w:t>during the Programme implementation</w:t>
      </w:r>
      <w:r>
        <w:rPr>
          <w:rFonts w:ascii="Times New Roman" w:hAnsi="Times New Roman"/>
          <w:sz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5D35FA61"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34.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By-laws “Administrative Evaluation Criteria Form”, having regard to Paragraph 20</w:t>
      </w:r>
      <w:r>
        <w:rPr>
          <w:rFonts w:ascii="Times New Roman" w:hAnsi="Times New Roman"/>
          <w:sz w:val="24"/>
          <w:shd w:val="clear" w:color="auto" w:fill="FFFFFF"/>
        </w:rPr>
        <w:t> </w:t>
      </w:r>
      <w:r>
        <w:rPr>
          <w:rFonts w:ascii="Times New Roman" w:hAnsi="Times New Roman"/>
          <w:sz w:val="24"/>
        </w:rPr>
        <w:t>of the Cabinet 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17DE017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 If a project application does not comply with one of the non-supplementary administrative criteria, the Council shall, after the completion of the administrative examination of all project applications, send to the Implementation and monitoring commission (hereinafter - the Commission) a list of project applications which have been assessed against the administrative criteria and which do not comply with the non-supplementary administrative criteria,</w:t>
      </w:r>
      <w:r>
        <w:rPr>
          <w:rFonts w:ascii="Times New Roman" w:hAnsi="Times New Roman"/>
          <w:color w:val="414142"/>
          <w:sz w:val="24"/>
          <w:shd w:val="clear" w:color="auto" w:fill="FFFFFF"/>
        </w:rPr>
        <w:t xml:space="preserve"> </w:t>
      </w:r>
      <w:r>
        <w:rPr>
          <w:rFonts w:ascii="Times New Roman" w:hAnsi="Times New Roman"/>
          <w:sz w:val="24"/>
        </w:rPr>
        <w:t xml:space="preserve">, together with the reasons for each instance of non-conformity. The Commission shall evaluate the list and, in accordance with Sub-paragraph 8.3.2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Evaluation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420D40E6"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36.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shall organise the scientific evaluation of project applications (hereinafter - the evaluation), carrying out the evaluation activities set out in Chapter VII of the By-laws.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6768F4A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37. For the evaluation of the project application, the Council shall, in accordance with Sub-paragraph 7.5 of the Cabinet Regulation, select and engage two or more scientific experts (hereinafter </w:t>
      </w:r>
      <w:r>
        <w:rPr>
          <w:rFonts w:ascii="Times New Roman" w:hAnsi="Times New Roman"/>
          <w:sz w:val="24"/>
        </w:rPr>
        <w:lastRenderedPageBreak/>
        <w:t>- the expert) who meet the requirements laid down in Paragraphs 23 and 24 of the Cabinet Regulation in order to qualify for the evaluation tasks specified in Paragraphs 6 and 7 of the Cabinet Order. An expert may carry out the evaluation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48FA59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38. The Council shall ensure that the expert who has agreed to carry out the evaluation of the project application signs and submits to the Council the documents referred to in Annex 5 to the By-laws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68D2770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39.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ith each" w:value="Padome ar katru"/>
          </w:dropDownList>
        </w:sdtPr>
        <w:sdtEndPr/>
        <w:sdtContent>
          <w:r>
            <w:rPr>
              <w:rFonts w:ascii="Times New Roman" w:hAnsi="Times New Roman"/>
              <w:sz w:val="24"/>
            </w:rPr>
            <w:t>The Council shall, with each</w:t>
          </w:r>
        </w:sdtContent>
      </w:sdt>
      <w:r>
        <w:rPr>
          <w:rFonts w:ascii="Times New Roman" w:hAnsi="Times New Roman"/>
          <w:sz w:val="24"/>
        </w:rPr>
        <w:t xml:space="preserve"> expert, enter into agreement to carry out the expert-examination using the procedure laid down in Annex 6</w:t>
      </w:r>
      <w:r>
        <w:rPr>
          <w:rFonts w:ascii="Times New Roman" w:hAnsi="Times New Roman"/>
          <w:sz w:val="24"/>
          <w:shd w:val="clear" w:color="auto" w:fill="FFFFFF"/>
        </w:rPr>
        <w:t> </w:t>
      </w:r>
      <w:r>
        <w:rPr>
          <w:rFonts w:ascii="Times New Roman" w:hAnsi="Times New Roman"/>
          <w:sz w:val="24"/>
        </w:rPr>
        <w:t xml:space="preserve">to the By-laws “Agreement on the performance of an expert-examination” (hereinafter - the Expert-examination agreement). </w:t>
      </w:r>
      <w:r>
        <w:rPr>
          <w:rFonts w:ascii="Times New Roman" w:hAnsi="Times New Roman"/>
          <w:sz w:val="24"/>
          <w:shd w:val="clear" w:color="auto" w:fill="FFFFFF"/>
        </w:rPr>
        <w:t>The Expert-examination agreement may be adjusted during the contracting process in conformity with the content of the project application and the specificities of the expert-examination.</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1E33C8D3" w:rsidR="00FB1CC6" w:rsidRPr="00873793" w:rsidRDefault="00EB1C29"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The Expert shall evaluate the project application by awarding one to five points for each scientific evaluation criterion laid down in Paragraph 26 of the Cabinet Regulation as follows:</w:t>
      </w:r>
    </w:p>
    <w:p w14:paraId="0FB480F6" w14:textId="61FA187E"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40.1. the scientific quality of the project in conformity with the consideration laid down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3CD74C99"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40.2. the impact of the project results in conformity with the considerations laid down in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183ACD86"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40.3. the feasibility of the project and provision in conformity with the considerations laid down in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55EF35C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41.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By-laws “</w:t>
      </w:r>
      <w:r w:rsidR="004867EF" w:rsidRPr="00384BE3">
        <w:rPr>
          <w:rFonts w:ascii="Times New Roman" w:hAnsi="Times New Roman" w:cs="Times New Roman"/>
          <w:bCs/>
          <w:sz w:val="24"/>
          <w:szCs w:val="24"/>
        </w:rPr>
        <w:t>Form of individual/consolidated evaluation of the project application</w:t>
      </w:r>
      <w:r>
        <w:rPr>
          <w:rFonts w:ascii="Times New Roman" w:hAnsi="Times New Roman"/>
          <w:sz w:val="24"/>
        </w:rPr>
        <w:t>” in accordance with Annex 7</w:t>
      </w:r>
      <w:r>
        <w:rPr>
          <w:rFonts w:ascii="Times New Roman" w:hAnsi="Times New Roman"/>
          <w:sz w:val="24"/>
          <w:shd w:val="clear" w:color="auto" w:fill="FFFFFF"/>
        </w:rPr>
        <w:t> </w:t>
      </w:r>
      <w:r>
        <w:rPr>
          <w:rFonts w:ascii="Times New Roman" w:hAnsi="Times New Roman"/>
          <w:sz w:val="24"/>
        </w:rPr>
        <w:t>to the By-laws “</w:t>
      </w:r>
      <w:r w:rsidR="004867EF">
        <w:rPr>
          <w:rFonts w:ascii="Times New Roman" w:hAnsi="Times New Roman"/>
          <w:color w:val="000000"/>
          <w:sz w:val="24"/>
        </w:rPr>
        <w:t>Methodology for Carrying out the Expert-examination (Project application, Mid-term/Final Scientific Report)”;</w:t>
      </w:r>
      <w:r w:rsidR="004867EF">
        <w:rPr>
          <w:rFonts w:ascii="Times New Roman" w:hAnsi="Times New Roman"/>
          <w:sz w:val="24"/>
        </w:rPr>
        <w:t xml:space="preserve"> </w:t>
      </w:r>
      <w:r>
        <w:rPr>
          <w:rFonts w:ascii="Times New Roman" w:hAnsi="Times New Roman"/>
          <w:sz w:val="24"/>
        </w:rPr>
        <w:t>(hereinafter - the Methodology for carrying out the expert-examination).</w:t>
      </w:r>
      <w:proofErr w:type="gramEnd"/>
      <w:r>
        <w:rPr>
          <w:rFonts w:ascii="Times New Roman" w:hAnsi="Times New Roman"/>
          <w:sz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E8513A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After receipt of the individual experts assessments on all project applications in the Information System, the Council shall, </w:t>
      </w:r>
      <w:bookmarkStart w:id="4" w:name="_Hlk78479653"/>
      <w:r>
        <w:rPr>
          <w:rFonts w:ascii="Times New Roman" w:hAnsi="Times New Roman"/>
          <w:sz w:val="24"/>
        </w:rPr>
        <w:t>via online videoconference (real-time video and audio transmission)</w:t>
      </w:r>
      <w:bookmarkEnd w:id="4"/>
      <w:r w:rsidR="003C1902">
        <w:rPr>
          <w:rFonts w:ascii="Times New Roman" w:hAnsi="Times New Roman"/>
          <w:sz w:val="24"/>
        </w:rPr>
        <w:t xml:space="preserve"> </w:t>
      </w:r>
      <w:r>
        <w:rPr>
          <w:rFonts w:ascii="Times New Roman" w:hAnsi="Times New Roman"/>
          <w:sz w:val="24"/>
        </w:rPr>
        <w:t>organise and implement an expert panel discussion for the experts responsible for the preparation of the consolidated expert evaluation of the project applications, setting up an expert panel for all the tasks of sub-programmes referred to in Paragraphs 6 and 7 of the Cabinet Order (her</w:t>
      </w:r>
      <w:r w:rsidR="003C1902">
        <w:rPr>
          <w:rFonts w:ascii="Times New Roman" w:hAnsi="Times New Roman"/>
          <w:sz w:val="24"/>
        </w:rPr>
        <w:t>einafter - the P</w:t>
      </w:r>
      <w:r>
        <w:rPr>
          <w:rFonts w:ascii="Times New Roman" w:hAnsi="Times New Roman"/>
          <w:sz w:val="24"/>
        </w:rPr>
        <w:t>anel).</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02F1A2A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If only one project application is submitted for the implementation of the tasks laid down in Paragraphs 6 and 7 of the Cabinet Regulation, the Council shall not organise a panel on that project application and the expert-examination of such project application shall be carried out in accordance with the procedure laid down in Paragraph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3533D1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44. Within three working</w:t>
      </w:r>
      <w:r w:rsidR="003C1902">
        <w:rPr>
          <w:rFonts w:ascii="Times New Roman" w:hAnsi="Times New Roman"/>
          <w:sz w:val="24"/>
        </w:rPr>
        <w:t xml:space="preserve"> days of the conclusion of the P</w:t>
      </w:r>
      <w:r>
        <w:rPr>
          <w:rFonts w:ascii="Times New Roman" w:hAnsi="Times New Roman"/>
          <w:sz w:val="24"/>
        </w:rPr>
        <w:t>anel, the expert responsible for the preparation of the expert consolidated evaluation of the project application concerned, taking into account the individual expert evaluations of the project application concerned, shall complete the consolidated expert evaluation form for that project application (hereinafter - the consolidated expert evaluation) in the Information System, having regard to Annex 8</w:t>
      </w:r>
      <w:r>
        <w:rPr>
          <w:rFonts w:ascii="Times New Roman" w:hAnsi="Times New Roman"/>
          <w:sz w:val="24"/>
          <w:shd w:val="clear" w:color="auto" w:fill="FFFFFF"/>
        </w:rPr>
        <w:t> </w:t>
      </w:r>
      <w:r>
        <w:rPr>
          <w:rFonts w:ascii="Times New Roman" w:hAnsi="Times New Roman"/>
          <w:sz w:val="24"/>
        </w:rPr>
        <w:t>to the By-laws “</w:t>
      </w:r>
      <w:r w:rsidR="004867EF" w:rsidRPr="00384BE3">
        <w:rPr>
          <w:rFonts w:ascii="Times New Roman" w:hAnsi="Times New Roman" w:cs="Times New Roman"/>
          <w:bCs/>
          <w:sz w:val="24"/>
          <w:szCs w:val="24"/>
        </w:rPr>
        <w:t xml:space="preserve">Form of </w:t>
      </w:r>
      <w:r w:rsidR="004867EF" w:rsidRPr="00384BE3">
        <w:rPr>
          <w:rFonts w:ascii="Times New Roman" w:hAnsi="Times New Roman" w:cs="Times New Roman"/>
          <w:bCs/>
          <w:sz w:val="24"/>
          <w:szCs w:val="24"/>
        </w:rPr>
        <w:lastRenderedPageBreak/>
        <w:t>individual/consolidated evaluation of the project application</w:t>
      </w:r>
      <w:r>
        <w:rPr>
          <w:rFonts w:ascii="Times New Roman" w:hAnsi="Times New Roman"/>
          <w:sz w:val="24"/>
        </w:rPr>
        <w:t>”, and within three working days agree it with the other experts involved in the expert-examination of the relevant project application who have individually assessed the project application and submit it to the information system.</w:t>
      </w:r>
      <w:proofErr w:type="gramEnd"/>
      <w:r>
        <w:rPr>
          <w:rFonts w:ascii="Times New Roman" w:hAnsi="Times New Roman"/>
          <w:sz w:val="24"/>
        </w:rPr>
        <w:t xml:space="preserve"> </w:t>
      </w:r>
      <w:bookmarkStart w:id="5"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the additional expert) who shall first carry out an individual evaluation of the project application concerned within the time limit and in accordance with the procedures laid down in Paragraph 41 of the By-laws, submitting the expert’s individual evaluation, and then the additional expert shall consult the individual evaluations of the original experts.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5"/>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12F2671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45. The expert is only allowed to assess 15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7E282F0" w:rsidR="005D3DB1" w:rsidRPr="00873793"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46</w:t>
      </w:r>
      <w:r>
        <w:rPr>
          <w:rFonts w:ascii="Times New Roman" w:hAnsi="Times New Roman"/>
          <w:sz w:val="24"/>
        </w:rPr>
        <w:t xml:space="preserve">. </w:t>
      </w:r>
      <w:bookmarkStart w:id="6" w:name="_Hlk135660507"/>
      <w:r>
        <w:rPr>
          <w:rFonts w:ascii="Times New Roman" w:hAnsi="Times New Roman"/>
          <w:sz w:val="24"/>
        </w:rPr>
        <w:t>On the basis of the consolidated expert evaluations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16763CB4"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46.1. K - the consolidated score;</w:t>
      </w:r>
    </w:p>
    <w:p w14:paraId="73A3D9EE" w14:textId="0DD347BA"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46.2. A- assessment of the criterion (scientific quality of the project) referred to in Paragraph 27 of the Cabinet Regulation and its ratio is 30% of the consolidated mark (K);</w:t>
      </w:r>
    </w:p>
    <w:p w14:paraId="6FEC84E8" w14:textId="50DA024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46.3. B- assessment of the criterion (impact of project results) referred to in Paragraph 28 of the Cabinet Regulation and its ratio is 50% of the consolidated score (K);</w:t>
      </w:r>
    </w:p>
    <w:p w14:paraId="5FB3A573" w14:textId="2F758005"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46.4. C - assessment of the criterion (feasibility of the project implementation and provision) referred to in Paragraph 29 of the Cabinet Regulation</w:t>
      </w:r>
      <w:r>
        <w:rPr>
          <w:rFonts w:ascii="Times New Roman" w:hAnsi="Times New Roman"/>
          <w:sz w:val="24"/>
          <w:shd w:val="clear" w:color="auto" w:fill="FFFFFF"/>
        </w:rPr>
        <w:t> </w:t>
      </w:r>
      <w:r>
        <w:rPr>
          <w:rFonts w:ascii="Times New Roman" w:hAnsi="Times New Roman"/>
          <w:sz w:val="24"/>
        </w:rPr>
        <w:t>and its ratio is in the amount of 20% of the consolidated assessment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FCE2839"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quality threshold for the consolidated peer review referred to in Paragraph 46 of the By-Laws for the criterion laid down in Sub-Paragraph 26.1 of the Cabinet Regulation (scientific quality of the project), at least three points for the criterion laid down in Sub-Paragraph 26.2 of the Cabinet Regulation (impact of the project results), at least three points for the criterion laid down in Sub-Paragraph 26.3 of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08F5859E"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 The Council shall forward to the Commission:</w:t>
      </w:r>
    </w:p>
    <w:p w14:paraId="03AB44F0" w14:textId="5BCA1703"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48.1 the list of the experts’ assessments of the project applications within five working days of the date of submission of the consolidated experts’ marks of all project applications to the information system and application of the formula in Paragraph 46 of the By-laws. This list shall rank the project applications in order of priority according to the score obtained in the consolidated evaluation in the tasks laid down in Paragraph 6 and 7 of the Cabinet Order (hereinafter - the list of project applications), in accordance with Paragraph 32</w:t>
      </w:r>
      <w:r>
        <w:rPr>
          <w:rFonts w:ascii="Times New Roman" w:hAnsi="Times New Roman"/>
          <w:sz w:val="24"/>
          <w:shd w:val="clear" w:color="auto" w:fill="FFFFFF"/>
        </w:rPr>
        <w:t xml:space="preserve"> and Sub-paragraph 33.1 of</w:t>
      </w:r>
      <w:r>
        <w:rPr>
          <w:rFonts w:ascii="Times New Roman" w:hAnsi="Times New Roman"/>
          <w:sz w:val="24"/>
        </w:rPr>
        <w:t xml:space="preserve"> the Cabinet Regulation, and shall make the project applications included in this list and the experts’ consolidated evaluations available in the Information System in view mode;</w:t>
      </w:r>
    </w:p>
    <w:p w14:paraId="5C80681A" w14:textId="5256FB85"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 xml:space="preserve">48.2 a summary of the recommendations made by the experts in their consolidated evaluations for each project application (hereinafter -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0F24A619" w:rsidR="005D3DB1" w:rsidRPr="00873793" w:rsidRDefault="003C1902"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49. i</w:t>
      </w:r>
      <w:r w:rsidR="005D3DB1">
        <w:rPr>
          <w:rFonts w:ascii="Times New Roman" w:hAnsi="Times New Roman"/>
          <w:sz w:val="24"/>
        </w:rPr>
        <w:t>n accordance with Sub-Paragraph 33.1 of the Cabinet Regulation,</w:t>
      </w:r>
      <w:r w:rsidR="005D3DB1">
        <w:rPr>
          <w:rFonts w:ascii="Times New Roman" w:hAnsi="Times New Roman"/>
          <w:sz w:val="24"/>
          <w:shd w:val="clear" w:color="auto" w:fill="FFFFFF"/>
        </w:rPr>
        <w:t> </w:t>
      </w:r>
      <w:r w:rsidR="005D3DB1">
        <w:rPr>
          <w:rFonts w:ascii="Times New Roman" w:hAnsi="Times New Roman"/>
          <w:sz w:val="24"/>
        </w:rPr>
        <w:t xml:space="preserve">the Commission shall, within one week of </w:t>
      </w:r>
      <w:bookmarkStart w:id="7" w:name="_Hlk78746350"/>
      <w:r w:rsidR="005D3DB1">
        <w:rPr>
          <w:rFonts w:ascii="Times New Roman" w:hAnsi="Times New Roman"/>
          <w:sz w:val="24"/>
        </w:rPr>
        <w:t xml:space="preserve">receipt of the list of project applications </w:t>
      </w:r>
      <w:bookmarkEnd w:id="7"/>
      <w:r w:rsidR="005D3DB1">
        <w:rPr>
          <w:rFonts w:ascii="Times New Roman" w:hAnsi="Times New Roman"/>
          <w:sz w:val="24"/>
        </w:rPr>
        <w:t xml:space="preserve">and the recommendations of the experts, adopt the decision provided for in Sub-paragraph 8.3.1 or 8.3.2 of the Cabinet Regulation for each project application included in the list of project applications. </w:t>
      </w:r>
      <w:bookmarkStart w:id="8" w:name="_Hlk79475306"/>
      <w:r w:rsidR="005D3DB1">
        <w:rPr>
          <w:rFonts w:ascii="Times New Roman" w:hAnsi="Times New Roman"/>
          <w:sz w:val="24"/>
        </w:rPr>
        <w:t>The decisions made by the Council shall be forwarded to the applicants.</w:t>
      </w:r>
      <w:bookmarkEnd w:id="8"/>
    </w:p>
    <w:bookmarkEnd w:id="6"/>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2FBB554E" w:rsidR="002C408D" w:rsidRPr="00873793" w:rsidRDefault="0029584A"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50. </w:t>
      </w:r>
      <w:r>
        <w:rPr>
          <w:rFonts w:ascii="Times New Roman" w:hAnsi="Times New Roman"/>
          <w:sz w:val="24"/>
        </w:rPr>
        <w:t>The Council shall, within 10 calendar days from the date of entry into force of the decision referred to in Sub-paragraph 8.31 of the Cabinet Regulation</w:t>
      </w:r>
      <w:r>
        <w:rPr>
          <w:rFonts w:ascii="Times New Roman" w:hAnsi="Times New Roman"/>
          <w:sz w:val="24"/>
          <w:shd w:val="clear" w:color="auto" w:fill="FFFFFF"/>
        </w:rPr>
        <w:t> </w:t>
      </w:r>
      <w:r>
        <w:rPr>
          <w:rFonts w:ascii="Times New Roman" w:hAnsi="Times New Roman"/>
          <w:sz w:val="24"/>
        </w:rPr>
        <w:t xml:space="preserve">on granting of  funding for the implementation of the project shall enter into a project agreement with the project applicant (hereinafter - the project promoter) using Annex 9 to the By-laws “Agreement on the Implementation of the Project of the State Research Programme “Research and Sustainable Use of Local Resources for the Development of Latvia” for 2023-2025”.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45B62295" w:rsidR="002C408D" w:rsidRPr="00873793" w:rsidRDefault="002C408D" w:rsidP="002C408D">
      <w:pPr>
        <w:spacing w:after="0" w:line="240" w:lineRule="auto"/>
        <w:ind w:firstLine="720"/>
        <w:jc w:val="both"/>
        <w:rPr>
          <w:rFonts w:ascii="Times New Roman" w:hAnsi="Times New Roman" w:cs="Times New Roman"/>
          <w:sz w:val="24"/>
        </w:rPr>
      </w:pPr>
      <w:r>
        <w:rPr>
          <w:rFonts w:ascii="Times New Roman" w:hAnsi="Times New Roman"/>
          <w:sz w:val="24"/>
        </w:rPr>
        <w:t xml:space="preserve">51. Project costs are eligible from 1 August 2023, taking into account the specificities of the sector. In the event of non-compliance with the terms of the project agreement, the project and the By-laws, the Council shall require the project promoter to refund all or part of the financing granted to the project, in conformity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7FC6B41"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Pr>
          <w:rFonts w:ascii="Times New Roman" w:hAnsi="Times New Roman"/>
          <w:sz w:val="24"/>
        </w:rPr>
        <w:t>52. Subject to a minimum project financing period of 12 months, the amount of the advance payment per project financing period shall be specified in the project agreement. If the project promoter needs to extend the project implementation period on the basis of Paragraph 39 of the Cabinet Regulation, it may be extended by up to one year for the consolidation and publication of results without additional funding, for which the project promoter shall submit a reasoned application to the Board at least three calendar months before the end of the project period on the need for the extension and Annex 10 to the project agreement “Plan for the Consolidation of Results”.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3789513A"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53.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promoter to the Council within two calendar weeks of the date of mutual signing of the project agreement. The project promoter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Evaluation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414952F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54.</w:t>
      </w:r>
      <w:r>
        <w:rPr>
          <w:rFonts w:ascii="Times New Roman" w:hAnsi="Times New Roman"/>
          <w:sz w:val="24"/>
        </w:rPr>
        <w:t xml:space="preserve"> The project promoter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w:t>
      </w:r>
      <w:r>
        <w:rPr>
          <w:rFonts w:ascii="Times New Roman" w:hAnsi="Times New Roman"/>
          <w:sz w:val="24"/>
        </w:rPr>
        <w:lastRenderedPageBreak/>
        <w:t xml:space="preserve">has been extended in accordance with Paragraph 52 of the By-laws, the project promoter shall submit the final scientific report of the project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12440E8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Paragraph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3C1C9F06"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56. The Council:</w:t>
      </w:r>
    </w:p>
    <w:p w14:paraId="06A2217C" w14:textId="35DDA261"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56.1. shall ensure that the mid-term scientific report or the final scientific report of the project is evaluated by at least two experts within two months in accordance with the procedure laid down in Paragraph 46 of the Cabinet Regulation, by filling out Annex 10 to the By-laws “</w:t>
      </w:r>
      <w:r w:rsidR="004867EF">
        <w:rPr>
          <w:rFonts w:ascii="Times New Roman" w:hAnsi="Times New Roman"/>
          <w:color w:val="000000"/>
          <w:sz w:val="24"/>
        </w:rPr>
        <w:t>Project mid-term/individual/consolidated evaluation form for the final scientific report</w:t>
      </w:r>
      <w:r>
        <w:rPr>
          <w:rFonts w:ascii="Times New Roman" w:hAnsi="Times New Roman"/>
          <w:sz w:val="24"/>
        </w:rPr>
        <w:t>” in conformity with the methodology for carrying out the expert-examination.</w:t>
      </w:r>
      <w:proofErr w:type="gramEnd"/>
      <w:r>
        <w:rPr>
          <w:rFonts w:ascii="Times New Roman" w:hAnsi="Times New Roman"/>
          <w:sz w:val="24"/>
        </w:rPr>
        <w:t xml:space="preserve">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0" w:name="_Hlk78746608"/>
      <w:r>
        <w:rPr>
          <w:rFonts w:ascii="Times New Roman" w:hAnsi="Times New Roman"/>
          <w:sz w:val="24"/>
        </w:rPr>
        <w:t>i.e. the individual evaluations of the mid-term scientific report and the final scientific report of the project,</w:t>
      </w:r>
      <w:bookmarkEnd w:id="10"/>
      <w:r w:rsidR="003C1902">
        <w:rPr>
          <w:rFonts w:ascii="Times New Roman" w:hAnsi="Times New Roman"/>
          <w:sz w:val="24"/>
        </w:rPr>
        <w:t xml:space="preserve"> </w:t>
      </w:r>
      <w:r>
        <w:rPr>
          <w:rFonts w:ascii="Times New Roman" w:hAnsi="Times New Roman"/>
          <w:sz w:val="24"/>
        </w:rPr>
        <w:t>prepare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
    <w:p w14:paraId="225F6D5C" w14:textId="106AD325"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56.2.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557470FD"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57. The Council shall, in accordance with</w:t>
      </w:r>
      <w:r>
        <w:rPr>
          <w:rFonts w:ascii="Times New Roman" w:hAnsi="Times New Roman"/>
          <w:sz w:val="24"/>
          <w:shd w:val="clear" w:color="auto" w:fill="FFFFFF"/>
        </w:rPr>
        <w:t xml:space="preserve"> Sub-paragraph</w:t>
      </w:r>
      <w:r>
        <w:rPr>
          <w:rFonts w:ascii="Times New Roman" w:hAnsi="Times New Roman"/>
          <w:sz w:val="24"/>
        </w:rPr>
        <w:t xml:space="preserve"> 7.6 and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275A3F63"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58. The content of the Council report shall include:</w:t>
      </w:r>
    </w:p>
    <w:p w14:paraId="37FD540D" w14:textId="13096EC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58.1. statistics on funded projects (human resources involved, MSc/PhD theses defended);</w:t>
      </w:r>
    </w:p>
    <w:p w14:paraId="00CC4755" w14:textId="0269C487" w:rsidR="00E039DC" w:rsidRDefault="003C1902"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58.2. t</w:t>
      </w:r>
      <w:r w:rsidR="00633223">
        <w:rPr>
          <w:rFonts w:ascii="Times New Roman" w:hAnsi="Times New Roman"/>
          <w:sz w:val="24"/>
        </w:rPr>
        <w:t xml:space="preserve">he results achieved and a description of them in line with the programme’s objective and tasks in conformity with the Cabinet Decision; </w:t>
      </w:r>
    </w:p>
    <w:p w14:paraId="0C8E36B7" w14:textId="3BBB8F84" w:rsidR="00633223" w:rsidRPr="00873793"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58.3. a description of the scientific cooperation (e.g. at international level, consortia, planned applications to international research and innovation programmes of the European Union, including Horizon Europe);</w:t>
      </w:r>
    </w:p>
    <w:p w14:paraId="46D5C29A" w14:textId="5AA2E55F"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58.4.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4051A33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ab/>
        <w:t>58.5. information on the publication of project results in open access, as well as in repositories suitable for depositing research data (using FAIR principles);</w:t>
      </w:r>
    </w:p>
    <w:p w14:paraId="78BD3875" w14:textId="59D120F2"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58.6.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5631B91F"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59.</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Sub-paragraph 59.1.2 of the Cabinet Regulation, which is an annex to the project agreement.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4A93090F" w14:textId="441B9F5C" w:rsidR="007675B5" w:rsidRPr="00873793" w:rsidRDefault="001B1992"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60. The project promoter shall, within the procedures and deadlines laid down in the project agreement, provide publicity information to the Ministry of Agriculture and Council, which shall carry out communication and public information activities for the implementation of the project financed via the call for proposals. The Council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66A16EAA" w:rsidR="007675B5" w:rsidRPr="00873793"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61. To promote the visibility of the project, the project promoter shall use the common graphic identity of the state research programmes</w:t>
      </w:r>
      <w:r w:rsidRPr="00873793">
        <w:rPr>
          <w:rFonts w:ascii="Times New Roman" w:hAnsi="Times New Roman" w:cs="Times New Roman"/>
          <w:sz w:val="24"/>
          <w:szCs w:val="24"/>
          <w:vertAlign w:val="superscript"/>
        </w:rPr>
        <w:footnoteReference w:id="3"/>
      </w:r>
      <w:r>
        <w:rPr>
          <w:rFonts w:ascii="Times New Roman" w:hAnsi="Times New Roman"/>
          <w:sz w:val="24"/>
        </w:rPr>
        <w:t>as a basis and may additionally create a visual identity mark describing the project and including an abbreviation of the project name, which shall be consistent with the common graphic identity of the state research programmes. If the project’s established visual identity is used, it shall be used only in conjunction with the common graphic identity (or programme logo) of the state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0A8E0CD0" w:rsidR="00254586" w:rsidRDefault="007675B5" w:rsidP="00E35C13">
      <w:pPr>
        <w:spacing w:after="0" w:line="240" w:lineRule="auto"/>
        <w:ind w:firstLine="720"/>
        <w:jc w:val="both"/>
        <w:rPr>
          <w:rFonts w:ascii="Times New Roman" w:hAnsi="Times New Roman" w:cs="Times New Roman"/>
          <w:sz w:val="24"/>
          <w:szCs w:val="24"/>
        </w:rPr>
      </w:pPr>
      <w:r>
        <w:rPr>
          <w:rFonts w:ascii="Times New Roman" w:hAnsi="Times New Roman"/>
          <w:sz w:val="24"/>
        </w:rPr>
        <w:t>62.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 as per Regulation Paragraph 61.</w:t>
      </w:r>
      <w:r>
        <w:rPr>
          <w:rFonts w:ascii="Times New Roman" w:hAnsi="Times New Roman"/>
          <w:sz w:val="24"/>
          <w:shd w:val="clear" w:color="auto" w:fill="FFFFFF"/>
        </w:rPr>
        <w:t> </w:t>
      </w:r>
      <w:r>
        <w:rPr>
          <w:rFonts w:ascii="Times New Roman" w:hAnsi="Times New Roman"/>
          <w:sz w:val="24"/>
        </w:rPr>
        <w:t xml:space="preserve"> "The Guidelines for publicity activities under FLPP and VPP projects" (approved by Council Order No. 13 from 14 April 2021) are available here:</w:t>
      </w:r>
      <w:r>
        <w:t xml:space="preserve"> </w:t>
      </w:r>
      <w:hyperlink r:id="rId11"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Matters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1892EAC8"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63.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2"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3"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57C5CB78"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lastRenderedPageBreak/>
        <w:t xml:space="preserve">64. Information on project applications approved by the Commission is published on the websites: </w:t>
      </w:r>
      <w:hyperlink r:id="rId14" w:history="1">
        <w:r>
          <w:rPr>
            <w:rStyle w:val="Hyperlink"/>
            <w:rFonts w:ascii="Times New Roman" w:hAnsi="Times New Roman"/>
            <w:sz w:val="24"/>
            <w:shd w:val="clear" w:color="auto" w:fill="FFFFFF"/>
          </w:rPr>
          <w:t>www.zm.gov.lv</w:t>
        </w:r>
      </w:hyperlink>
      <w:r>
        <w:rPr>
          <w:rFonts w:ascii="Times New Roman" w:hAnsi="Times New Roman"/>
          <w:color w:val="000000"/>
          <w:sz w:val="24"/>
          <w:shd w:val="clear" w:color="auto" w:fill="FFFFFF"/>
        </w:rPr>
        <w:t xml:space="preserve"> and </w:t>
      </w:r>
      <w:hyperlink r:id="rId15"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Evaluation of the Conformity of a Project Application with the Administrative Evaluation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Evaluation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6</w:t>
      </w:r>
      <w:r>
        <w:rPr>
          <w:rFonts w:ascii="Times New Roman" w:hAnsi="Times New Roman"/>
          <w:sz w:val="24"/>
        </w:rPr>
        <w:t xml:space="preserve"> “Agreement on the Performance of the Expert-examination”;</w:t>
      </w:r>
    </w:p>
    <w:p w14:paraId="4C5600B4" w14:textId="54C3A111"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sidRPr="004867EF">
        <w:rPr>
          <w:rFonts w:ascii="Times New Roman" w:hAnsi="Times New Roman"/>
          <w:b/>
          <w:color w:val="000000"/>
          <w:sz w:val="24"/>
        </w:rPr>
        <w:t>7</w:t>
      </w:r>
      <w:bookmarkStart w:id="11" w:name="_Hlk37768734"/>
      <w:proofErr w:type="gramEnd"/>
      <w:r w:rsidR="003C1902">
        <w:rPr>
          <w:rFonts w:ascii="Times New Roman" w:hAnsi="Times New Roman"/>
          <w:b/>
          <w:color w:val="000000"/>
          <w:sz w:val="24"/>
        </w:rPr>
        <w:t xml:space="preserve"> </w:t>
      </w:r>
      <w:r w:rsidR="003C1902">
        <w:rPr>
          <w:rFonts w:ascii="Times New Roman" w:hAnsi="Times New Roman"/>
          <w:sz w:val="24"/>
        </w:rPr>
        <w:t>“</w:t>
      </w:r>
      <w:r>
        <w:rPr>
          <w:rFonts w:ascii="Times New Roman" w:hAnsi="Times New Roman"/>
          <w:color w:val="000000"/>
          <w:sz w:val="24"/>
        </w:rPr>
        <w:t>Methodol</w:t>
      </w:r>
      <w:r w:rsidR="00FD3166">
        <w:rPr>
          <w:rFonts w:ascii="Times New Roman" w:hAnsi="Times New Roman"/>
          <w:color w:val="000000"/>
          <w:sz w:val="24"/>
        </w:rPr>
        <w:t>ogy for Carrying out the Expert</w:t>
      </w:r>
      <w:r>
        <w:rPr>
          <w:rFonts w:ascii="Times New Roman" w:hAnsi="Times New Roman"/>
          <w:color w:val="000000"/>
          <w:sz w:val="24"/>
        </w:rPr>
        <w:t>-examination (Project application, Mid-term/Final Scientific Report)</w:t>
      </w:r>
      <w:bookmarkEnd w:id="11"/>
      <w:r w:rsidR="003C1902">
        <w:rPr>
          <w:rFonts w:ascii="Times New Roman" w:hAnsi="Times New Roman"/>
          <w:color w:val="000000"/>
          <w:sz w:val="24"/>
        </w:rPr>
        <w:t>”</w:t>
      </w:r>
      <w:r>
        <w:rPr>
          <w:rFonts w:ascii="Times New Roman" w:hAnsi="Times New Roman"/>
          <w:color w:val="000000"/>
          <w:sz w:val="24"/>
        </w:rPr>
        <w:t>;</w:t>
      </w:r>
    </w:p>
    <w:p w14:paraId="1A65D87A" w14:textId="6AD083DB" w:rsidR="00254586" w:rsidRPr="00384BE3" w:rsidRDefault="00254586" w:rsidP="00384BE3">
      <w:pPr>
        <w:spacing w:after="0"/>
        <w:rPr>
          <w:rFonts w:ascii="Times New Roman" w:eastAsia="Times New Roman" w:hAnsi="Times New Roman" w:cs="Times New Roman"/>
          <w:color w:val="000000"/>
          <w:sz w:val="24"/>
          <w:szCs w:val="24"/>
        </w:rPr>
      </w:pPr>
      <w:r w:rsidRPr="00384BE3">
        <w:rPr>
          <w:rFonts w:ascii="Times New Roman" w:hAnsi="Times New Roman" w:cs="Times New Roman"/>
          <w:b/>
          <w:color w:val="000000"/>
          <w:sz w:val="24"/>
        </w:rPr>
        <w:t>Annex </w:t>
      </w:r>
      <w:proofErr w:type="gramStart"/>
      <w:r w:rsidRPr="00384BE3">
        <w:rPr>
          <w:rFonts w:ascii="Times New Roman" w:hAnsi="Times New Roman" w:cs="Times New Roman"/>
          <w:b/>
          <w:color w:val="000000"/>
          <w:sz w:val="24"/>
        </w:rPr>
        <w:t>8</w:t>
      </w:r>
      <w:proofErr w:type="gramEnd"/>
      <w:r w:rsidRPr="00384BE3">
        <w:rPr>
          <w:rFonts w:ascii="Times New Roman" w:hAnsi="Times New Roman" w:cs="Times New Roman"/>
          <w:color w:val="000000"/>
          <w:sz w:val="24"/>
        </w:rPr>
        <w:t xml:space="preserve"> </w:t>
      </w:r>
      <w:r w:rsidRPr="00384BE3">
        <w:rPr>
          <w:rFonts w:ascii="Times New Roman" w:hAnsi="Times New Roman" w:cs="Times New Roman"/>
          <w:color w:val="000000"/>
          <w:sz w:val="24"/>
          <w:szCs w:val="24"/>
        </w:rPr>
        <w:t>“</w:t>
      </w:r>
      <w:r w:rsidR="00384BE3" w:rsidRPr="00384BE3">
        <w:rPr>
          <w:rFonts w:ascii="Times New Roman" w:hAnsi="Times New Roman" w:cs="Times New Roman"/>
          <w:bCs/>
          <w:sz w:val="24"/>
          <w:szCs w:val="24"/>
        </w:rPr>
        <w:t>Form of individual/consolidated evaluation of the project application</w:t>
      </w:r>
      <w:r w:rsidRPr="00384BE3">
        <w:rPr>
          <w:rFonts w:ascii="Times New Roman" w:hAnsi="Times New Roman" w:cs="Times New Roman"/>
          <w:bCs/>
          <w:color w:val="000000"/>
          <w:sz w:val="24"/>
          <w:szCs w:val="24"/>
        </w:rPr>
        <w:t>”;</w:t>
      </w:r>
    </w:p>
    <w:p w14:paraId="502E870D" w14:textId="25824BA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9</w:t>
      </w:r>
      <w:r>
        <w:rPr>
          <w:rFonts w:ascii="Times New Roman" w:hAnsi="Times New Roman"/>
          <w:color w:val="000000"/>
          <w:sz w:val="24"/>
        </w:rPr>
        <w:t xml:space="preserve"> “Agree</w:t>
      </w:r>
      <w:bookmarkStart w:id="12" w:name="_GoBack"/>
      <w:bookmarkEnd w:id="12"/>
      <w:r>
        <w:rPr>
          <w:rFonts w:ascii="Times New Roman" w:hAnsi="Times New Roman"/>
          <w:color w:val="000000"/>
          <w:sz w:val="24"/>
        </w:rPr>
        <w:t>ment on the Project Implementation of the State Research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Research and Sustainable Use of Local Resources for the Development of Latvia 2023-2025</w:t>
              </w:r>
            </w:sdtContent>
          </w:sdt>
        </w:sdtContent>
      </w:sdt>
      <w:r>
        <w:rPr>
          <w:rFonts w:ascii="Times New Roman" w:hAnsi="Times New Roman"/>
          <w:color w:val="000000"/>
          <w:sz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 Annex “Project Application”;</w:t>
      </w:r>
    </w:p>
    <w:p w14:paraId="43BBE260" w14:textId="4AEB7F83"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9.2. Annex </w:t>
      </w:r>
      <w:r w:rsidR="003C1902">
        <w:rPr>
          <w:rFonts w:ascii="Times New Roman" w:hAnsi="Times New Roman"/>
          <w:color w:val="000000"/>
          <w:sz w:val="24"/>
        </w:rPr>
        <w:t>“</w:t>
      </w:r>
      <w:r>
        <w:rPr>
          <w:rFonts w:ascii="Times New Roman" w:hAnsi="Times New Roman"/>
          <w:color w:val="000000"/>
          <w:sz w:val="24"/>
        </w:rPr>
        <w:t>Breakdown of Funding”;</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9.3. Annex “Recommendations for the Project Implementation”;</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9.4. Annex “Calculation of the Value of Project Results as a Percentage of the Total Project Cost”;</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9.5. Annex “Certificate of Acceptance-Transfer on the Implementation of the Project of the State Research Programme”</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9.6. Annex “Plan for the Consolidation of Results”;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9.7. Annex “Financial Statement for the Implementation of the Project of State Research Programme of 20___”;</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9.8. Annex “Changes to the Contractual Amount up to 30% for a Project of the  State Research Programme”;</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9.9. Annex “Changes in the Scientific Group of a Project of the National Research Programme Exceeding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9.10 Annex “Mid-term/Final Scientific Report Form of a Project”;</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9.11. Annex “List of Results”;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9.12. Annex “Content Report”;</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9.13. Annex “List of the Scientific Group”.</w:t>
      </w:r>
    </w:p>
    <w:p w14:paraId="1C7E73B8" w14:textId="7F16C254"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w:t>
      </w:r>
      <w:r w:rsidR="00EE3873">
        <w:rPr>
          <w:rFonts w:ascii="Times New Roman" w:hAnsi="Times New Roman"/>
          <w:color w:val="000000"/>
          <w:sz w:val="24"/>
        </w:rPr>
        <w:t>Project mid-term/individual/consolidated evaluation form for the final scientific report</w:t>
      </w:r>
      <w:r>
        <w:rPr>
          <w:rFonts w:ascii="Times New Roman" w:hAnsi="Times New Roman"/>
          <w:color w:val="000000"/>
          <w:sz w:val="24"/>
        </w:rPr>
        <w: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B9BBF" w14:textId="77777777" w:rsidR="009C1B0E" w:rsidRDefault="009C1B0E" w:rsidP="00254586">
      <w:pPr>
        <w:spacing w:after="0" w:line="240" w:lineRule="auto"/>
      </w:pPr>
      <w:r>
        <w:separator/>
      </w:r>
    </w:p>
  </w:endnote>
  <w:endnote w:type="continuationSeparator" w:id="0">
    <w:p w14:paraId="1DFBDE04" w14:textId="77777777" w:rsidR="009C1B0E" w:rsidRDefault="009C1B0E"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853D" w14:textId="77777777" w:rsidR="009C1B0E" w:rsidRDefault="009C1B0E" w:rsidP="00254586">
      <w:pPr>
        <w:spacing w:after="0" w:line="240" w:lineRule="auto"/>
      </w:pPr>
      <w:r>
        <w:separator/>
      </w:r>
    </w:p>
  </w:footnote>
  <w:footnote w:type="continuationSeparator" w:id="0">
    <w:p w14:paraId="6C630A4E" w14:textId="77777777" w:rsidR="009C1B0E" w:rsidRDefault="009C1B0E" w:rsidP="00254586">
      <w:pPr>
        <w:spacing w:after="0" w:line="240" w:lineRule="auto"/>
      </w:pPr>
      <w:r>
        <w:continuationSeparator/>
      </w:r>
    </w:p>
  </w:footnote>
  <w:footnote w:id="1">
    <w:p w14:paraId="741B838D" w14:textId="77777777" w:rsidR="00B50D09" w:rsidRPr="0042548F" w:rsidRDefault="00B50D09" w:rsidP="00B50D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Findable, accessible, interoperable, reusable, see here - </w:t>
      </w:r>
      <w:hyperlink r:id="rId1" w:history="1">
        <w:r>
          <w:rPr>
            <w:rStyle w:val="Hyperlink"/>
            <w:rFonts w:ascii="Times New Roman" w:hAnsi="Times New Roman"/>
          </w:rPr>
          <w:t>https://www.go-fair.org/fair-principles/</w:t>
        </w:r>
      </w:hyperlink>
      <w:r>
        <w:rPr>
          <w:rFonts w:ascii="Times New Roman" w:hAnsi="Times New Roman"/>
        </w:rPr>
        <w:t xml:space="preserve"> </w:t>
      </w:r>
    </w:p>
  </w:footnote>
  <w:footnote w:id="2">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2"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3">
    <w:p w14:paraId="57B8032D" w14:textId="77777777" w:rsidR="007675B5" w:rsidRPr="00FB76A8" w:rsidRDefault="007675B5" w:rsidP="007675B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https://izm.gov.lv/images/VPP_grafiska/VPP_GRAFISK_IDENTITTE.pdf</w:t>
        </w:r>
      </w:hyperlink>
      <w:r>
        <w:rPr>
          <w:rFonts w:ascii="Times New Roman" w:hAnsi="Times New Roman"/>
        </w:rPr>
        <w:t xml:space="preserve"> (other materials here in the introduction - </w:t>
      </w:r>
      <w:hyperlink r:id="rId4" w:history="1">
        <w:r>
          <w:rPr>
            <w:rStyle w:val="Hyperlink"/>
            <w:rFonts w:ascii="Times New Roman" w:hAnsi="Times New Roman"/>
          </w:rPr>
          <w:t>https://izm.gov.lv/lv/zinatne/valsts-petijumu-programmas</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E9465F"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4867EF">
          <w:rPr>
            <w:rFonts w:ascii="Times New Roman" w:hAnsi="Times New Roman" w:cs="Times New Roman"/>
            <w:noProof/>
            <w:sz w:val="24"/>
          </w:rPr>
          <w:t>13</w:t>
        </w:r>
        <w:r w:rsidRPr="006E1C7A">
          <w:rPr>
            <w:rFonts w:ascii="Times New Roman" w:hAnsi="Times New Roman" w:cs="Times New Roman"/>
            <w:sz w:val="24"/>
          </w:rPr>
          <w:fldChar w:fldCharType="end"/>
        </w:r>
      </w:p>
    </w:sdtContent>
  </w:sdt>
  <w:p w14:paraId="06C9C79F" w14:textId="77777777" w:rsidR="00E9465F" w:rsidRDefault="00E94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2"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8"/>
  </w:num>
  <w:num w:numId="4">
    <w:abstractNumId w:val="15"/>
  </w:num>
  <w:num w:numId="5">
    <w:abstractNumId w:val="12"/>
  </w:num>
  <w:num w:numId="6">
    <w:abstractNumId w:val="2"/>
  </w:num>
  <w:num w:numId="7">
    <w:abstractNumId w:val="1"/>
  </w:num>
  <w:num w:numId="8">
    <w:abstractNumId w:val="13"/>
  </w:num>
  <w:num w:numId="9">
    <w:abstractNumId w:val="6"/>
  </w:num>
  <w:num w:numId="10">
    <w:abstractNumId w:val="10"/>
  </w:num>
  <w:num w:numId="11">
    <w:abstractNumId w:val="9"/>
  </w:num>
  <w:num w:numId="12">
    <w:abstractNumId w:val="16"/>
  </w:num>
  <w:num w:numId="13">
    <w:abstractNumId w:val="14"/>
  </w:num>
  <w:num w:numId="14">
    <w:abstractNumId w:val="11"/>
  </w:num>
  <w:num w:numId="15">
    <w:abstractNumId w:val="7"/>
  </w:num>
  <w:num w:numId="16">
    <w:abstractNumId w:val="17"/>
  </w:num>
  <w:num w:numId="17">
    <w:abstractNumId w:val="5"/>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078F9"/>
    <w:rsid w:val="00027145"/>
    <w:rsid w:val="000407B5"/>
    <w:rsid w:val="00041377"/>
    <w:rsid w:val="00041DDC"/>
    <w:rsid w:val="000568D2"/>
    <w:rsid w:val="00057EF6"/>
    <w:rsid w:val="00083BFF"/>
    <w:rsid w:val="00083E2F"/>
    <w:rsid w:val="000B3394"/>
    <w:rsid w:val="000B5BF5"/>
    <w:rsid w:val="000C75DD"/>
    <w:rsid w:val="00125C80"/>
    <w:rsid w:val="00130B38"/>
    <w:rsid w:val="0013329E"/>
    <w:rsid w:val="0015542D"/>
    <w:rsid w:val="001626C0"/>
    <w:rsid w:val="001745E7"/>
    <w:rsid w:val="0017780B"/>
    <w:rsid w:val="00191BEF"/>
    <w:rsid w:val="00193F1B"/>
    <w:rsid w:val="00194899"/>
    <w:rsid w:val="001B0287"/>
    <w:rsid w:val="001B1590"/>
    <w:rsid w:val="001B1992"/>
    <w:rsid w:val="001B2FC1"/>
    <w:rsid w:val="001D04A6"/>
    <w:rsid w:val="001D3D20"/>
    <w:rsid w:val="001E5273"/>
    <w:rsid w:val="001E5B75"/>
    <w:rsid w:val="001F5484"/>
    <w:rsid w:val="001F7C5C"/>
    <w:rsid w:val="0020573C"/>
    <w:rsid w:val="002170D4"/>
    <w:rsid w:val="00251288"/>
    <w:rsid w:val="00254586"/>
    <w:rsid w:val="00282B1C"/>
    <w:rsid w:val="002911AE"/>
    <w:rsid w:val="0029288D"/>
    <w:rsid w:val="0029584A"/>
    <w:rsid w:val="002A1AB0"/>
    <w:rsid w:val="002A7E37"/>
    <w:rsid w:val="002B4692"/>
    <w:rsid w:val="002C2E5F"/>
    <w:rsid w:val="002C408D"/>
    <w:rsid w:val="002C6590"/>
    <w:rsid w:val="003016BF"/>
    <w:rsid w:val="00322B9F"/>
    <w:rsid w:val="00327622"/>
    <w:rsid w:val="00334CA0"/>
    <w:rsid w:val="003506CD"/>
    <w:rsid w:val="00354C53"/>
    <w:rsid w:val="00356F5B"/>
    <w:rsid w:val="00373242"/>
    <w:rsid w:val="00376EB2"/>
    <w:rsid w:val="00384BE3"/>
    <w:rsid w:val="00395B03"/>
    <w:rsid w:val="003977C6"/>
    <w:rsid w:val="003A0F32"/>
    <w:rsid w:val="003A6CBD"/>
    <w:rsid w:val="003B2161"/>
    <w:rsid w:val="003C1902"/>
    <w:rsid w:val="003D0627"/>
    <w:rsid w:val="003D3764"/>
    <w:rsid w:val="003E1D80"/>
    <w:rsid w:val="003E7A6A"/>
    <w:rsid w:val="003F0B38"/>
    <w:rsid w:val="003F4A5F"/>
    <w:rsid w:val="003F7473"/>
    <w:rsid w:val="0040081C"/>
    <w:rsid w:val="00404E31"/>
    <w:rsid w:val="004152FB"/>
    <w:rsid w:val="00425993"/>
    <w:rsid w:val="004263B5"/>
    <w:rsid w:val="004277CE"/>
    <w:rsid w:val="0043245E"/>
    <w:rsid w:val="00433C30"/>
    <w:rsid w:val="0043409B"/>
    <w:rsid w:val="00462C19"/>
    <w:rsid w:val="004867EF"/>
    <w:rsid w:val="00494ACB"/>
    <w:rsid w:val="004A78F7"/>
    <w:rsid w:val="004A7B97"/>
    <w:rsid w:val="004B0F0C"/>
    <w:rsid w:val="004B508C"/>
    <w:rsid w:val="004B7DA3"/>
    <w:rsid w:val="004F0126"/>
    <w:rsid w:val="004F7BE9"/>
    <w:rsid w:val="00503301"/>
    <w:rsid w:val="00510C70"/>
    <w:rsid w:val="005117C4"/>
    <w:rsid w:val="005154F7"/>
    <w:rsid w:val="00540CF5"/>
    <w:rsid w:val="00546A9D"/>
    <w:rsid w:val="00556507"/>
    <w:rsid w:val="00564EB9"/>
    <w:rsid w:val="0056632F"/>
    <w:rsid w:val="005740D1"/>
    <w:rsid w:val="00581B63"/>
    <w:rsid w:val="00585411"/>
    <w:rsid w:val="00592E5A"/>
    <w:rsid w:val="00596D70"/>
    <w:rsid w:val="005B164E"/>
    <w:rsid w:val="005B2095"/>
    <w:rsid w:val="005D3DB1"/>
    <w:rsid w:val="005D5E58"/>
    <w:rsid w:val="005E67AA"/>
    <w:rsid w:val="005F0A20"/>
    <w:rsid w:val="005F5169"/>
    <w:rsid w:val="00605417"/>
    <w:rsid w:val="00615532"/>
    <w:rsid w:val="00616CC7"/>
    <w:rsid w:val="0062137A"/>
    <w:rsid w:val="00633223"/>
    <w:rsid w:val="00633D33"/>
    <w:rsid w:val="00634234"/>
    <w:rsid w:val="00637D53"/>
    <w:rsid w:val="006500B3"/>
    <w:rsid w:val="00654C4F"/>
    <w:rsid w:val="00674BE8"/>
    <w:rsid w:val="00697AB6"/>
    <w:rsid w:val="006B6731"/>
    <w:rsid w:val="006C4DB4"/>
    <w:rsid w:val="006C5D98"/>
    <w:rsid w:val="006F6AC8"/>
    <w:rsid w:val="006F703C"/>
    <w:rsid w:val="00707193"/>
    <w:rsid w:val="00716A31"/>
    <w:rsid w:val="007262AE"/>
    <w:rsid w:val="00737144"/>
    <w:rsid w:val="00742101"/>
    <w:rsid w:val="007675B5"/>
    <w:rsid w:val="00793C0F"/>
    <w:rsid w:val="007B34AC"/>
    <w:rsid w:val="007C6A63"/>
    <w:rsid w:val="007D1E4F"/>
    <w:rsid w:val="007F664C"/>
    <w:rsid w:val="008003EF"/>
    <w:rsid w:val="00814BC4"/>
    <w:rsid w:val="00823C40"/>
    <w:rsid w:val="00836C92"/>
    <w:rsid w:val="00853B5D"/>
    <w:rsid w:val="008540BC"/>
    <w:rsid w:val="008553B1"/>
    <w:rsid w:val="00873793"/>
    <w:rsid w:val="008814EF"/>
    <w:rsid w:val="008818FB"/>
    <w:rsid w:val="00892860"/>
    <w:rsid w:val="008A5408"/>
    <w:rsid w:val="008A6E78"/>
    <w:rsid w:val="008B34C7"/>
    <w:rsid w:val="008C16D1"/>
    <w:rsid w:val="008C6D3A"/>
    <w:rsid w:val="008D54FF"/>
    <w:rsid w:val="009145C0"/>
    <w:rsid w:val="00925760"/>
    <w:rsid w:val="00936262"/>
    <w:rsid w:val="00936618"/>
    <w:rsid w:val="00936ED9"/>
    <w:rsid w:val="009528CA"/>
    <w:rsid w:val="00967B88"/>
    <w:rsid w:val="00971821"/>
    <w:rsid w:val="009777EE"/>
    <w:rsid w:val="00982389"/>
    <w:rsid w:val="009A4DB5"/>
    <w:rsid w:val="009B00F3"/>
    <w:rsid w:val="009B70A3"/>
    <w:rsid w:val="009C0D3D"/>
    <w:rsid w:val="009C1B0E"/>
    <w:rsid w:val="009C2DCC"/>
    <w:rsid w:val="009E7416"/>
    <w:rsid w:val="00A000EA"/>
    <w:rsid w:val="00A26783"/>
    <w:rsid w:val="00A41ED6"/>
    <w:rsid w:val="00A53F46"/>
    <w:rsid w:val="00A63FDD"/>
    <w:rsid w:val="00A66574"/>
    <w:rsid w:val="00A70B18"/>
    <w:rsid w:val="00A82E5B"/>
    <w:rsid w:val="00AA35BE"/>
    <w:rsid w:val="00AC0B5C"/>
    <w:rsid w:val="00AC42D4"/>
    <w:rsid w:val="00AD6506"/>
    <w:rsid w:val="00AF2A45"/>
    <w:rsid w:val="00B4500A"/>
    <w:rsid w:val="00B45B12"/>
    <w:rsid w:val="00B45EBC"/>
    <w:rsid w:val="00B50D09"/>
    <w:rsid w:val="00B67579"/>
    <w:rsid w:val="00B81A68"/>
    <w:rsid w:val="00B93AC8"/>
    <w:rsid w:val="00B96117"/>
    <w:rsid w:val="00BA5F5D"/>
    <w:rsid w:val="00BB242A"/>
    <w:rsid w:val="00BC13C1"/>
    <w:rsid w:val="00BC26FD"/>
    <w:rsid w:val="00BD07AE"/>
    <w:rsid w:val="00BD51BF"/>
    <w:rsid w:val="00BE770F"/>
    <w:rsid w:val="00C1209C"/>
    <w:rsid w:val="00C150E0"/>
    <w:rsid w:val="00C25C00"/>
    <w:rsid w:val="00C30461"/>
    <w:rsid w:val="00C355B0"/>
    <w:rsid w:val="00C50CE9"/>
    <w:rsid w:val="00C56B91"/>
    <w:rsid w:val="00C622A9"/>
    <w:rsid w:val="00C6548E"/>
    <w:rsid w:val="00C708F6"/>
    <w:rsid w:val="00C81D16"/>
    <w:rsid w:val="00C8458E"/>
    <w:rsid w:val="00C87386"/>
    <w:rsid w:val="00C91D18"/>
    <w:rsid w:val="00CB643B"/>
    <w:rsid w:val="00CE1DB7"/>
    <w:rsid w:val="00CE5B1D"/>
    <w:rsid w:val="00D03BB2"/>
    <w:rsid w:val="00D07EB0"/>
    <w:rsid w:val="00D41DD7"/>
    <w:rsid w:val="00D618D1"/>
    <w:rsid w:val="00D67947"/>
    <w:rsid w:val="00D92EEC"/>
    <w:rsid w:val="00D93AD4"/>
    <w:rsid w:val="00D97D38"/>
    <w:rsid w:val="00DA54F0"/>
    <w:rsid w:val="00DA67A7"/>
    <w:rsid w:val="00DB7515"/>
    <w:rsid w:val="00DC2497"/>
    <w:rsid w:val="00DD1EFD"/>
    <w:rsid w:val="00DF0E41"/>
    <w:rsid w:val="00E039DC"/>
    <w:rsid w:val="00E102B2"/>
    <w:rsid w:val="00E12448"/>
    <w:rsid w:val="00E343BC"/>
    <w:rsid w:val="00E35C13"/>
    <w:rsid w:val="00E522CD"/>
    <w:rsid w:val="00E563FC"/>
    <w:rsid w:val="00E67002"/>
    <w:rsid w:val="00E82C44"/>
    <w:rsid w:val="00E870F7"/>
    <w:rsid w:val="00E9465F"/>
    <w:rsid w:val="00EB1C29"/>
    <w:rsid w:val="00EC0344"/>
    <w:rsid w:val="00EC427C"/>
    <w:rsid w:val="00ED71EB"/>
    <w:rsid w:val="00EE0382"/>
    <w:rsid w:val="00EE1FDA"/>
    <w:rsid w:val="00EE3873"/>
    <w:rsid w:val="00EF04B7"/>
    <w:rsid w:val="00EF134C"/>
    <w:rsid w:val="00EF4A6E"/>
    <w:rsid w:val="00F216CD"/>
    <w:rsid w:val="00F22778"/>
    <w:rsid w:val="00F51A97"/>
    <w:rsid w:val="00F82A70"/>
    <w:rsid w:val="00F830FF"/>
    <w:rsid w:val="00F867F8"/>
    <w:rsid w:val="00F90F1A"/>
    <w:rsid w:val="00FA28C9"/>
    <w:rsid w:val="00FB0553"/>
    <w:rsid w:val="00FB1CC6"/>
    <w:rsid w:val="00FC009C"/>
    <w:rsid w:val="00FD3166"/>
    <w:rsid w:val="00FE5162"/>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282716"/>
    <w:rsid w:val="00300BC0"/>
    <w:rsid w:val="005853D0"/>
    <w:rsid w:val="005C7052"/>
    <w:rsid w:val="00882A04"/>
    <w:rsid w:val="009C7B98"/>
    <w:rsid w:val="00A54EA7"/>
    <w:rsid w:val="00AA70DF"/>
    <w:rsid w:val="00BA58D7"/>
    <w:rsid w:val="00CC00B7"/>
    <w:rsid w:val="00CF5441"/>
    <w:rsid w:val="00DE1349"/>
    <w:rsid w:val="00E075A1"/>
    <w:rsid w:val="00E23B6E"/>
    <w:rsid w:val="00E30262"/>
    <w:rsid w:val="00E500B1"/>
    <w:rsid w:val="00E52C94"/>
    <w:rsid w:val="00EB7B2A"/>
    <w:rsid w:val="00EC145B"/>
    <w:rsid w:val="00F17766"/>
    <w:rsid w:val="00F557C1"/>
    <w:rsid w:val="00F82617"/>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57A8-C702-4769-BED5-B40DFC8A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3.xml><?xml version="1.0" encoding="utf-8"?>
<ds:datastoreItem xmlns:ds="http://schemas.openxmlformats.org/officeDocument/2006/customXml" ds:itemID="{AAD96BDA-797A-4AA2-8B1C-7C694DDA522C}">
  <ds:schemaRefs>
    <ds:schemaRef ds:uri="http://schemas.microsoft.com/office/2006/metadata/properties"/>
    <ds:schemaRef ds:uri="http://schemas.microsoft.com/office/infopath/2007/PartnerControls"/>
    <ds:schemaRef ds:uri="713fa903-cd29-485d-95ca-4530cdb9c27f"/>
  </ds:schemaRefs>
</ds:datastoreItem>
</file>

<file path=customXml/itemProps4.xml><?xml version="1.0" encoding="utf-8"?>
<ds:datastoreItem xmlns:ds="http://schemas.openxmlformats.org/officeDocument/2006/customXml" ds:itemID="{018A2555-AF44-4B98-B4A8-128921AB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28029</Words>
  <Characters>15978</Characters>
  <Application>Microsoft Office Word</Application>
  <DocSecurity>0</DocSecurity>
  <Lines>133</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10</cp:revision>
  <dcterms:created xsi:type="dcterms:W3CDTF">2023-08-28T08:15:00Z</dcterms:created>
  <dcterms:modified xsi:type="dcterms:W3CDTF">2023-09-07T05:29:00Z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