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5A1DB9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149720D1" w14:textId="1D34583E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“</w:t>
      </w:r>
      <w:bookmarkStart w:id="0" w:name="_Hlk140070864"/>
      <w:sdt>
        <w:sdtPr>
          <w:rPr>
            <w:rFonts w:ascii="Times New Roman" w:hAnsi="Times New Roman" w:cs="Times New Roman"/>
            <w:sz w:val="24"/>
          </w:rPr>
          <w:id w:val="2060594541"/>
          <w:placeholder>
            <w:docPart w:val="F80FDCD67DB548FB877C15335BDE166F"/>
          </w:placeholder>
        </w:sdtPr>
        <w:sdtContent>
          <w:r w:rsidR="00C4387D" w:rsidRPr="005A1DB9">
            <w:rPr>
              <w:rFonts w:ascii="Times New Roman" w:hAnsi="Times New Roman" w:cs="Times New Roman"/>
              <w:sz w:val="24"/>
            </w:rPr>
            <w:t>20. un 21. gadsimta vēstures pētniecība un cilvēkkapitāla ataudze</w:t>
          </w:r>
        </w:sdtContent>
      </w:sdt>
      <w:bookmarkEnd w:id="0"/>
      <w:r w:rsidRPr="005A1DB9">
        <w:rPr>
          <w:rFonts w:ascii="Times New Roman" w:eastAsia="MS Mincho" w:hAnsi="Times New Roman" w:cs="Times New Roman"/>
          <w:sz w:val="24"/>
          <w:szCs w:val="24"/>
        </w:rPr>
        <w:t>”</w:t>
      </w:r>
      <w:r w:rsidR="0087132B" w:rsidRPr="005A1DB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0FAA3AFE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53B0611F" w:rsidR="00193405" w:rsidRPr="005A1DB9" w:rsidRDefault="00193405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Rīga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5BD5786D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="007E3D24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direktore</w:t>
                </w:r>
              </w:sdtContent>
            </w:sdt>
            <w:r w:rsidR="007E3D2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56BA479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– Puses),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Padome pasūta, un Eksperts, pamatojoties uz savu zinātnisko kvalifikāciju un pieredzi projekta pieteikuma zinātnes nozarē,</w:t>
            </w:r>
          </w:p>
          <w:p w14:paraId="2E90237D" w14:textId="6AAEDA2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“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</w:sdtPr>
              <w:sdtContent>
                <w:r w:rsidR="0001442C" w:rsidRPr="005A1DB9">
                  <w:rPr>
                    <w:rFonts w:ascii="Times New Roman" w:hAnsi="Times New Roman" w:cs="Times New Roman"/>
                    <w:sz w:val="24"/>
                  </w:rPr>
                  <w:t>20. un 21. gadsimta vēstures pētniecība un cilvēkkapitāla ataudze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projektu pieteikumu 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Content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projekta vidusposma zinātniskā pārskata,</w:t>
                </w:r>
              </w:sdtContent>
            </w:sdt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atbilstošam vispārējām starptautiskās līdzinieku vērtēšanas (</w:t>
            </w:r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 review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1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7CBADA5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7777777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 tiks izmantoti Honorāra maksājuma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Darba izpildi Līguma 2.7. apakšpunktā noteiktajā kārtībā un termiņā, ievērojot Līguma 4.2. apakšpunktā noteikto,  ir </w:t>
            </w:r>
            <w:r w:rsidRPr="005A1DB9">
              <w:rPr>
                <w:rStyle w:val="PlaceholderText"/>
              </w:rPr>
              <w:t>[Subject]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Pēc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apakšpunkta gadījumā, Padome 3 (trīs) darba dienu laikā pārbauda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ir atbilstošs, Padome to apstiprina un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2779DBA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Honorāru izmaksā Padome vienreizējā maksājumā uz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Eksperta norēķinu kontu bankā 30 (trīsdesmit) dienu laikā pēc Līguma  4.2. apakšpunktā Vērtējuma/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5A1DB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4.4. Padome samazina Honorāru vai neveic tā maksājumu, ja Eksperts nepilda Līguma 1. punktā noteiktos Darbus un/vai Līguma 2. punktā noteiktās saistības bez objektīva pamatojuma. Šādā gadījumā Padome sagatavo atbilstošu Līguma saistību neizpildes fakta konstatācijas aktu un nosūta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100%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2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Bankas kods: </w:t>
            </w:r>
          </w:p>
          <w:p w14:paraId="7C2CD4A5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0C4E" w14:textId="77777777" w:rsidR="00ED62AB" w:rsidRDefault="00ED62AB" w:rsidP="002161C7">
      <w:pPr>
        <w:spacing w:after="0" w:line="240" w:lineRule="auto"/>
      </w:pPr>
      <w:r>
        <w:separator/>
      </w:r>
    </w:p>
  </w:endnote>
  <w:endnote w:type="continuationSeparator" w:id="0">
    <w:p w14:paraId="48698386" w14:textId="77777777" w:rsidR="00ED62AB" w:rsidRDefault="00ED62AB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A5DB" w14:textId="77777777" w:rsidR="00ED62AB" w:rsidRDefault="00ED62AB" w:rsidP="002161C7">
      <w:pPr>
        <w:spacing w:after="0" w:line="240" w:lineRule="auto"/>
      </w:pPr>
      <w:r>
        <w:separator/>
      </w:r>
    </w:p>
  </w:footnote>
  <w:footnote w:type="continuationSeparator" w:id="0">
    <w:p w14:paraId="27DD7C2E" w14:textId="77777777" w:rsidR="00ED62AB" w:rsidRDefault="00ED62AB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64629">
    <w:abstractNumId w:val="1"/>
  </w:num>
  <w:num w:numId="2" w16cid:durableId="2019232032">
    <w:abstractNumId w:val="2"/>
  </w:num>
  <w:num w:numId="3" w16cid:durableId="1521243140">
    <w:abstractNumId w:val="0"/>
  </w:num>
  <w:num w:numId="4" w16cid:durableId="38522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30948"/>
    <w:rsid w:val="00431173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5783"/>
    <w:rsid w:val="008C6644"/>
    <w:rsid w:val="008D0DF1"/>
    <w:rsid w:val="008D4664"/>
    <w:rsid w:val="008E09FD"/>
    <w:rsid w:val="008E0DC0"/>
    <w:rsid w:val="008E1B72"/>
    <w:rsid w:val="008E1C89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6E24"/>
    <w:rsid w:val="00A602F2"/>
    <w:rsid w:val="00A606C7"/>
    <w:rsid w:val="00A652D3"/>
    <w:rsid w:val="00A65DD0"/>
    <w:rsid w:val="00A6642C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F80FDCD67DB548FB877C15335BDE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4F06-56C1-4527-8CB2-7C5B5190A02E}"/>
      </w:docPartPr>
      <w:docPartBody>
        <w:p w:rsidR="00EB4AA2" w:rsidRDefault="00407277" w:rsidP="00407277">
          <w:pPr>
            <w:pStyle w:val="F80FDCD67DB548FB877C15335BDE1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395086"/>
    <w:rsid w:val="00407277"/>
    <w:rsid w:val="004874CC"/>
    <w:rsid w:val="004A01F7"/>
    <w:rsid w:val="00523B8A"/>
    <w:rsid w:val="0054399C"/>
    <w:rsid w:val="0055397E"/>
    <w:rsid w:val="005C4D96"/>
    <w:rsid w:val="007D6D35"/>
    <w:rsid w:val="00810E35"/>
    <w:rsid w:val="008459BC"/>
    <w:rsid w:val="00B05A8A"/>
    <w:rsid w:val="00BF4A7A"/>
    <w:rsid w:val="00C85637"/>
    <w:rsid w:val="00E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F80FDCD67DB548FB877C15335BDE166F">
    <w:name w:val="F80FDCD67DB548FB877C15335BDE166F"/>
    <w:rsid w:val="00407277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F16-340E-4E0E-B827-7886244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5506</Words>
  <Characters>3139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</Manager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Vineta Grieķere</cp:lastModifiedBy>
  <cp:revision>2</cp:revision>
  <cp:lastPrinted>2023-08-16T06:57:00Z</cp:lastPrinted>
  <dcterms:created xsi:type="dcterms:W3CDTF">2023-08-21T09:59:00Z</dcterms:created>
  <dcterms:modified xsi:type="dcterms:W3CDTF">2023-08-21T09:59:00Z</dcterms:modified>
</cp:coreProperties>
</file>