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772" w:rsidRPr="00CA3A57" w:rsidRDefault="000C5841">
      <w:pPr>
        <w:spacing w:before="80"/>
        <w:ind w:left="120"/>
        <w:rPr>
          <w:rFonts w:ascii="Times New Roman" w:hAnsi="Times New Roman" w:cs="Times New Roman"/>
          <w:sz w:val="16"/>
          <w:szCs w:val="24"/>
        </w:rPr>
      </w:pPr>
      <w:r w:rsidRPr="00CA3A57">
        <w:rPr>
          <w:rFonts w:ascii="Times New Roman" w:hAnsi="Times New Roman" w:cs="Times New Roman"/>
          <w:sz w:val="16"/>
          <w:szCs w:val="24"/>
        </w:rPr>
        <w:t>19 October 2023, No 203</w:t>
      </w:r>
    </w:p>
    <w:p w:rsidR="00FD2772" w:rsidRPr="00CA3A57" w:rsidRDefault="000C5841">
      <w:pPr>
        <w:pStyle w:val="BodyText"/>
        <w:spacing w:before="5"/>
        <w:ind w:left="0"/>
        <w:jc w:val="left"/>
        <w:rPr>
          <w:rFonts w:ascii="Times New Roman" w:hAnsi="Times New Roman" w:cs="Times New Roman"/>
          <w:sz w:val="32"/>
          <w:szCs w:val="20"/>
        </w:rPr>
      </w:pPr>
      <w:r w:rsidRPr="00CA3A57">
        <w:rPr>
          <w:rFonts w:ascii="Times New Roman" w:hAnsi="Times New Roman" w:cs="Times New Roman"/>
          <w:noProof/>
          <w:sz w:val="20"/>
          <w:szCs w:val="20"/>
          <w:lang w:val="lv-LV" w:eastAsia="lv-LV"/>
        </w:rPr>
        <w:drawing>
          <wp:anchor distT="0" distB="0" distL="0" distR="0" simplePos="0" relativeHeight="251657216" behindDoc="0" locked="0" layoutInCell="1" allowOverlap="1">
            <wp:simplePos x="0" y="0"/>
            <wp:positionH relativeFrom="page">
              <wp:posOffset>1685810</wp:posOffset>
            </wp:positionH>
            <wp:positionV relativeFrom="paragraph">
              <wp:posOffset>232825</wp:posOffset>
            </wp:positionV>
            <wp:extent cx="4331962" cy="49625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331962" cy="496252"/>
                    </a:xfrm>
                    <a:prstGeom prst="rect">
                      <a:avLst/>
                    </a:prstGeom>
                  </pic:spPr>
                </pic:pic>
              </a:graphicData>
            </a:graphic>
          </wp:anchor>
        </w:drawing>
      </w:r>
      <w:r w:rsidRPr="00CA3A57">
        <w:rPr>
          <w:rFonts w:ascii="Times New Roman" w:hAnsi="Times New Roman" w:cs="Times New Roman"/>
          <w:sz w:val="20"/>
          <w:szCs w:val="20"/>
        </w:rPr>
        <w:pict>
          <v:group id="_x0000_s1028" style="position:absolute;margin-left:58.85pt;margin-top:69.45pt;width:477.25pt;height:4.3pt;z-index:-15728128;mso-wrap-distance-left:0;mso-wrap-distance-right:0;mso-position-horizontal-relative:page;mso-position-vertical-relative:text" coordorigin="1177,1389" coordsize="9545,86">
            <v:rect id="_x0000_s1033" style="position:absolute;left:1186;top:1449;width:9525;height:16" fillcolor="#221f1f" stroked="f"/>
            <v:rect id="_x0000_s1032" style="position:absolute;left:1186;top:1449;width:9525;height:16" filled="f" strokecolor="#221f1f" strokeweight="1pt"/>
            <v:line id="_x0000_s1031" style="position:absolute" from="1180,1392" to="1190,1392" strokecolor="#221f1f" strokeweight=".25pt"/>
            <v:line id="_x0000_s1030" style="position:absolute" from="1210,1392" to="10680,1392" strokecolor="#221f1f" strokeweight=".25pt">
              <v:stroke dashstyle="1 1"/>
            </v:line>
            <v:line id="_x0000_s1029" style="position:absolute" from="10690,1392" to="10700,1392" strokecolor="#221f1f" strokeweight=".25pt"/>
            <w10:wrap type="topAndBottom" anchorx="page"/>
          </v:group>
        </w:pict>
      </w:r>
    </w:p>
    <w:p w:rsidR="00FD2772" w:rsidRPr="00CA3A57" w:rsidRDefault="00FD2772">
      <w:pPr>
        <w:pStyle w:val="BodyText"/>
        <w:spacing w:before="11"/>
        <w:ind w:left="0"/>
        <w:jc w:val="left"/>
        <w:rPr>
          <w:rFonts w:ascii="Times New Roman" w:hAnsi="Times New Roman" w:cs="Times New Roman"/>
          <w:sz w:val="16"/>
          <w:szCs w:val="20"/>
        </w:rPr>
      </w:pPr>
    </w:p>
    <w:p w:rsidR="00FD2772" w:rsidRPr="00CA3A57" w:rsidRDefault="000C5841">
      <w:pPr>
        <w:tabs>
          <w:tab w:val="left" w:pos="8507"/>
        </w:tabs>
        <w:spacing w:before="107" w:after="129"/>
        <w:ind w:left="121"/>
        <w:rPr>
          <w:rFonts w:ascii="Times New Roman" w:hAnsi="Times New Roman" w:cs="Times New Roman"/>
          <w:b/>
          <w:sz w:val="16"/>
          <w:szCs w:val="24"/>
        </w:rPr>
      </w:pPr>
      <w:r w:rsidRPr="00CA3A57">
        <w:rPr>
          <w:rFonts w:ascii="Times New Roman" w:hAnsi="Times New Roman" w:cs="Times New Roman"/>
          <w:b/>
          <w:color w:val="221F1F"/>
          <w:sz w:val="16"/>
          <w:szCs w:val="24"/>
        </w:rPr>
        <w:t>OFFICIAL GAZETTE OF THE REPUBLIC OF LATVIA</w:t>
      </w:r>
      <w:r w:rsidRPr="00CA3A57">
        <w:rPr>
          <w:rFonts w:ascii="Times New Roman" w:hAnsi="Times New Roman" w:cs="Times New Roman"/>
          <w:b/>
          <w:color w:val="221F1F"/>
          <w:sz w:val="16"/>
          <w:szCs w:val="24"/>
        </w:rPr>
        <w:tab/>
      </w:r>
      <w:r w:rsidRPr="00CA3A57">
        <w:rPr>
          <w:rFonts w:ascii="Times New Roman" w:hAnsi="Times New Roman" w:cs="Times New Roman"/>
          <w:b/>
          <w:sz w:val="16"/>
          <w:szCs w:val="24"/>
        </w:rPr>
        <w:t>OP    2023/203.20</w:t>
      </w:r>
    </w:p>
    <w:p w:rsidR="00FD2772" w:rsidRPr="00CA3A57" w:rsidRDefault="000C5841">
      <w:pPr>
        <w:pStyle w:val="BodyText"/>
        <w:spacing w:line="92" w:lineRule="exact"/>
        <w:ind w:left="116"/>
        <w:jc w:val="left"/>
        <w:rPr>
          <w:rFonts w:ascii="Times New Roman" w:hAnsi="Times New Roman" w:cs="Times New Roman"/>
          <w:sz w:val="11"/>
          <w:szCs w:val="20"/>
        </w:rPr>
      </w:pPr>
      <w:r w:rsidRPr="00CA3A57">
        <w:rPr>
          <w:rFonts w:ascii="Times New Roman" w:hAnsi="Times New Roman" w:cs="Times New Roman"/>
          <w:sz w:val="11"/>
          <w:szCs w:val="20"/>
        </w:rPr>
      </w:r>
      <w:r w:rsidRPr="00CA3A57">
        <w:rPr>
          <w:rFonts w:ascii="Times New Roman" w:hAnsi="Times New Roman" w:cs="Times New Roman"/>
          <w:sz w:val="11"/>
          <w:szCs w:val="20"/>
        </w:rPr>
        <w:pict>
          <v:group id="_x0000_s1026" style="width:477.05pt;height:4.65pt;mso-position-horizontal-relative:char;mso-position-vertical-relative:line" coordsize="9541,93">
            <v:rect id="_x0000_s1027" style="position:absolute;width:9541;height:93" fillcolor="#f1f1f1" stroked="f"/>
            <w10:wrap type="none"/>
            <w10:anchorlock/>
          </v:group>
        </w:pict>
      </w:r>
    </w:p>
    <w:p w:rsidR="00FD2772" w:rsidRPr="00CA3A57" w:rsidRDefault="00FD2772">
      <w:pPr>
        <w:pStyle w:val="BodyText"/>
        <w:ind w:left="0"/>
        <w:jc w:val="left"/>
        <w:rPr>
          <w:rFonts w:ascii="Times New Roman" w:hAnsi="Times New Roman" w:cs="Times New Roman"/>
          <w:b/>
          <w:sz w:val="22"/>
          <w:szCs w:val="20"/>
        </w:rPr>
      </w:pPr>
    </w:p>
    <w:p w:rsidR="00FD2772" w:rsidRPr="00CA3A57" w:rsidRDefault="00FD2772">
      <w:pPr>
        <w:pStyle w:val="BodyText"/>
        <w:spacing w:before="10"/>
        <w:ind w:left="0"/>
        <w:jc w:val="left"/>
        <w:rPr>
          <w:rFonts w:ascii="Times New Roman" w:hAnsi="Times New Roman" w:cs="Times New Roman"/>
          <w:b/>
          <w:sz w:val="32"/>
          <w:szCs w:val="20"/>
        </w:rPr>
      </w:pPr>
    </w:p>
    <w:p w:rsidR="00FD2772" w:rsidRPr="00CA3A57" w:rsidRDefault="000C5841">
      <w:pPr>
        <w:spacing w:before="100"/>
        <w:ind w:right="111"/>
        <w:jc w:val="right"/>
        <w:rPr>
          <w:rFonts w:ascii="Times New Roman" w:hAnsi="Times New Roman" w:cs="Times New Roman"/>
          <w:b/>
          <w:sz w:val="20"/>
          <w:szCs w:val="24"/>
        </w:rPr>
      </w:pPr>
      <w:r w:rsidRPr="00CA3A57">
        <w:rPr>
          <w:rFonts w:ascii="Times New Roman" w:hAnsi="Times New Roman" w:cs="Times New Roman"/>
          <w:b/>
          <w:sz w:val="20"/>
          <w:szCs w:val="24"/>
        </w:rPr>
        <w:t>Cabinet Order 677</w:t>
      </w:r>
    </w:p>
    <w:p w:rsidR="00FD2772" w:rsidRPr="00CA3A57" w:rsidRDefault="000C5841">
      <w:pPr>
        <w:pStyle w:val="BodyText"/>
        <w:spacing w:before="166"/>
        <w:ind w:left="0" w:right="110"/>
        <w:jc w:val="right"/>
        <w:rPr>
          <w:rFonts w:ascii="Times New Roman" w:hAnsi="Times New Roman" w:cs="Times New Roman"/>
          <w:sz w:val="20"/>
          <w:szCs w:val="20"/>
        </w:rPr>
      </w:pPr>
      <w:r w:rsidRPr="00CA3A57">
        <w:rPr>
          <w:rFonts w:ascii="Times New Roman" w:hAnsi="Times New Roman" w:cs="Times New Roman"/>
          <w:sz w:val="20"/>
          <w:szCs w:val="20"/>
        </w:rPr>
        <w:t>Riga, 17 October 2023 (Minutes No 52 §7 )</w:t>
      </w:r>
    </w:p>
    <w:p w:rsidR="00FD2772" w:rsidRPr="00CA3A57" w:rsidRDefault="00FD2772">
      <w:pPr>
        <w:pStyle w:val="BodyText"/>
        <w:ind w:left="0"/>
        <w:jc w:val="left"/>
        <w:rPr>
          <w:rFonts w:ascii="Times New Roman" w:hAnsi="Times New Roman" w:cs="Times New Roman"/>
          <w:sz w:val="24"/>
          <w:szCs w:val="20"/>
        </w:rPr>
      </w:pPr>
    </w:p>
    <w:p w:rsidR="00FD2772" w:rsidRPr="00CA3A57" w:rsidRDefault="000C5841">
      <w:pPr>
        <w:pStyle w:val="Title"/>
        <w:rPr>
          <w:rFonts w:ascii="Times New Roman" w:hAnsi="Times New Roman" w:cs="Times New Roman"/>
          <w:sz w:val="32"/>
          <w:szCs w:val="32"/>
        </w:rPr>
      </w:pPr>
      <w:r w:rsidRPr="00CA3A57">
        <w:rPr>
          <w:rFonts w:ascii="Times New Roman" w:hAnsi="Times New Roman" w:cs="Times New Roman"/>
          <w:sz w:val="32"/>
          <w:szCs w:val="32"/>
        </w:rPr>
        <w:t>On the national research programme "Development of a cohesive and civically active society" 2023-2025</w:t>
      </w:r>
    </w:p>
    <w:p w:rsidR="00FD2772" w:rsidRPr="00CA3A57" w:rsidRDefault="00FD2772">
      <w:pPr>
        <w:pStyle w:val="BodyText"/>
        <w:spacing w:before="10"/>
        <w:ind w:left="0"/>
        <w:jc w:val="left"/>
        <w:rPr>
          <w:rFonts w:ascii="Times New Roman" w:hAnsi="Times New Roman" w:cs="Times New Roman"/>
          <w:b/>
          <w:sz w:val="48"/>
          <w:szCs w:val="20"/>
        </w:rPr>
      </w:pPr>
    </w:p>
    <w:p w:rsidR="00FD2772" w:rsidRPr="00CA3A57" w:rsidRDefault="000C5841">
      <w:pPr>
        <w:pStyle w:val="ListParagraph"/>
        <w:numPr>
          <w:ilvl w:val="0"/>
          <w:numId w:val="1"/>
        </w:numPr>
        <w:tabs>
          <w:tab w:val="left" w:pos="856"/>
        </w:tabs>
        <w:spacing w:before="0" w:line="280" w:lineRule="auto"/>
        <w:ind w:right="104" w:firstLine="540"/>
        <w:jc w:val="both"/>
        <w:rPr>
          <w:rFonts w:ascii="Times New Roman" w:hAnsi="Times New Roman" w:cs="Times New Roman"/>
          <w:sz w:val="20"/>
          <w:szCs w:val="24"/>
        </w:rPr>
      </w:pPr>
      <w:r w:rsidRPr="00CA3A57">
        <w:rPr>
          <w:rFonts w:ascii="Times New Roman" w:hAnsi="Times New Roman" w:cs="Times New Roman"/>
          <w:sz w:val="20"/>
          <w:szCs w:val="24"/>
        </w:rPr>
        <w:t>In accordance with Section 13 Paragraph Two Clause 3 of the Law on Scientific Activity, and in compliance with Section 4 of Cabinet Regulation No. 560 of 4 September 2018 "Procedure for implementing state research programmes”, approve the state research pr</w:t>
      </w:r>
      <w:r w:rsidRPr="00CA3A57">
        <w:rPr>
          <w:rFonts w:ascii="Times New Roman" w:hAnsi="Times New Roman" w:cs="Times New Roman"/>
          <w:sz w:val="20"/>
          <w:szCs w:val="24"/>
        </w:rPr>
        <w:t>ogramme "Development of a cohesive and civically active society" 2023-2025 (hereinafter - the programme).</w:t>
      </w:r>
    </w:p>
    <w:p w:rsidR="00FD2772" w:rsidRPr="00CA3A57" w:rsidRDefault="000C5841">
      <w:pPr>
        <w:pStyle w:val="ListParagraph"/>
        <w:numPr>
          <w:ilvl w:val="0"/>
          <w:numId w:val="1"/>
        </w:numPr>
        <w:tabs>
          <w:tab w:val="left" w:pos="856"/>
        </w:tabs>
        <w:spacing w:before="127"/>
        <w:ind w:left="855" w:hanging="186"/>
        <w:jc w:val="both"/>
        <w:rPr>
          <w:rFonts w:ascii="Times New Roman" w:hAnsi="Times New Roman" w:cs="Times New Roman"/>
          <w:sz w:val="20"/>
          <w:szCs w:val="24"/>
        </w:rPr>
      </w:pPr>
      <w:r w:rsidRPr="00CA3A57">
        <w:rPr>
          <w:rFonts w:ascii="Times New Roman" w:hAnsi="Times New Roman" w:cs="Times New Roman"/>
          <w:sz w:val="20"/>
          <w:szCs w:val="24"/>
        </w:rPr>
        <w:t>Assign the Ministry for Culture as the authority responsible for implementing the programme.</w:t>
      </w:r>
    </w:p>
    <w:p w:rsidR="00FD2772" w:rsidRPr="00CA3A57" w:rsidRDefault="000C5841">
      <w:pPr>
        <w:pStyle w:val="ListParagraph"/>
        <w:numPr>
          <w:ilvl w:val="0"/>
          <w:numId w:val="1"/>
        </w:numPr>
        <w:tabs>
          <w:tab w:val="left" w:pos="856"/>
        </w:tabs>
        <w:spacing w:before="168" w:line="280" w:lineRule="auto"/>
        <w:ind w:right="105" w:firstLine="540"/>
        <w:jc w:val="both"/>
        <w:rPr>
          <w:rFonts w:ascii="Times New Roman" w:hAnsi="Times New Roman" w:cs="Times New Roman"/>
          <w:sz w:val="20"/>
          <w:szCs w:val="24"/>
        </w:rPr>
      </w:pPr>
      <w:r w:rsidRPr="00CA3A57">
        <w:rPr>
          <w:rFonts w:ascii="Times New Roman" w:hAnsi="Times New Roman" w:cs="Times New Roman"/>
          <w:sz w:val="20"/>
          <w:szCs w:val="24"/>
        </w:rPr>
        <w:t xml:space="preserve">The programme has a total funding of €1,250,000 and will </w:t>
      </w:r>
      <w:r w:rsidRPr="00CA3A57">
        <w:rPr>
          <w:rFonts w:ascii="Times New Roman" w:hAnsi="Times New Roman" w:cs="Times New Roman"/>
          <w:sz w:val="20"/>
          <w:szCs w:val="24"/>
        </w:rPr>
        <w:t>run from 2023 to 2025, including €250,000 for 2023, €500,000 for 2024 and €500,000 for 2025. The programme is funded through State Budget Programme 05.00.00 ‘Science’, Sub-Programme</w:t>
      </w:r>
    </w:p>
    <w:p w:rsidR="00FD2772" w:rsidRPr="00CA3A57" w:rsidRDefault="000C5841">
      <w:pPr>
        <w:pStyle w:val="BodyText"/>
        <w:spacing w:line="221" w:lineRule="exact"/>
        <w:rPr>
          <w:rFonts w:ascii="Times New Roman" w:hAnsi="Times New Roman" w:cs="Times New Roman"/>
          <w:sz w:val="20"/>
          <w:szCs w:val="20"/>
        </w:rPr>
      </w:pPr>
      <w:r w:rsidRPr="00CA3A57">
        <w:rPr>
          <w:rFonts w:ascii="Times New Roman" w:hAnsi="Times New Roman" w:cs="Times New Roman"/>
          <w:sz w:val="20"/>
          <w:szCs w:val="20"/>
        </w:rPr>
        <w:t>05.12.00 "State research programmes" budget funds allotments.</w:t>
      </w:r>
    </w:p>
    <w:p w:rsidR="00FD2772" w:rsidRPr="00CA3A57" w:rsidRDefault="000C5841">
      <w:pPr>
        <w:pStyle w:val="ListParagraph"/>
        <w:numPr>
          <w:ilvl w:val="0"/>
          <w:numId w:val="1"/>
        </w:numPr>
        <w:tabs>
          <w:tab w:val="left" w:pos="856"/>
        </w:tabs>
        <w:spacing w:before="166" w:line="280" w:lineRule="auto"/>
        <w:ind w:right="112" w:firstLine="540"/>
        <w:jc w:val="both"/>
        <w:rPr>
          <w:rFonts w:ascii="Times New Roman" w:hAnsi="Times New Roman" w:cs="Times New Roman"/>
          <w:sz w:val="20"/>
          <w:szCs w:val="24"/>
        </w:rPr>
      </w:pPr>
      <w:r w:rsidRPr="00CA3A57">
        <w:rPr>
          <w:rFonts w:ascii="Times New Roman" w:hAnsi="Times New Roman" w:cs="Times New Roman"/>
          <w:sz w:val="20"/>
          <w:szCs w:val="24"/>
        </w:rPr>
        <w:t>The overarch</w:t>
      </w:r>
      <w:r w:rsidRPr="00CA3A57">
        <w:rPr>
          <w:rFonts w:ascii="Times New Roman" w:hAnsi="Times New Roman" w:cs="Times New Roman"/>
          <w:sz w:val="20"/>
          <w:szCs w:val="24"/>
        </w:rPr>
        <w:t>ing goal of the programme is to promote the cohesion, resilience and mutual trust of Latvian society for the development of a national, democratic Latvia based on shared values.</w:t>
      </w:r>
    </w:p>
    <w:p w:rsidR="00FD2772" w:rsidRPr="00CA3A57" w:rsidRDefault="000C5841">
      <w:pPr>
        <w:pStyle w:val="ListParagraph"/>
        <w:numPr>
          <w:ilvl w:val="0"/>
          <w:numId w:val="1"/>
        </w:numPr>
        <w:tabs>
          <w:tab w:val="left" w:pos="856"/>
        </w:tabs>
        <w:spacing w:before="130" w:line="280" w:lineRule="auto"/>
        <w:ind w:right="107" w:firstLine="540"/>
        <w:jc w:val="both"/>
        <w:rPr>
          <w:rFonts w:ascii="Times New Roman" w:hAnsi="Times New Roman" w:cs="Times New Roman"/>
          <w:sz w:val="20"/>
          <w:szCs w:val="24"/>
        </w:rPr>
      </w:pPr>
      <w:r w:rsidRPr="00CA3A57">
        <w:rPr>
          <w:rFonts w:ascii="Times New Roman" w:hAnsi="Times New Roman" w:cs="Times New Roman"/>
          <w:sz w:val="20"/>
          <w:szCs w:val="24"/>
        </w:rPr>
        <w:t xml:space="preserve">The aim of the programme is to develop research on the processes taking place </w:t>
      </w:r>
      <w:r w:rsidRPr="00CA3A57">
        <w:rPr>
          <w:rFonts w:ascii="Times New Roman" w:hAnsi="Times New Roman" w:cs="Times New Roman"/>
          <w:sz w:val="20"/>
          <w:szCs w:val="24"/>
        </w:rPr>
        <w:t>in Latvia's civil society and information space, to study their interaction, social and economic impact on social cohesion and mutual trust, to generate new knowledge, to integrate it into the curriculum and to promote research-based sectoral policy-making</w:t>
      </w:r>
      <w:r w:rsidRPr="00CA3A57">
        <w:rPr>
          <w:rFonts w:ascii="Times New Roman" w:hAnsi="Times New Roman" w:cs="Times New Roman"/>
          <w:sz w:val="20"/>
          <w:szCs w:val="24"/>
        </w:rPr>
        <w:t xml:space="preserve"> and decision-making.</w:t>
      </w:r>
    </w:p>
    <w:p w:rsidR="00FD2772" w:rsidRPr="00CA3A57" w:rsidRDefault="000C5841">
      <w:pPr>
        <w:pStyle w:val="ListParagraph"/>
        <w:numPr>
          <w:ilvl w:val="0"/>
          <w:numId w:val="1"/>
        </w:numPr>
        <w:tabs>
          <w:tab w:val="left" w:pos="856"/>
        </w:tabs>
        <w:spacing w:before="128"/>
        <w:ind w:left="855" w:hanging="186"/>
        <w:jc w:val="both"/>
        <w:rPr>
          <w:rFonts w:ascii="Times New Roman" w:hAnsi="Times New Roman" w:cs="Times New Roman"/>
          <w:sz w:val="20"/>
          <w:szCs w:val="24"/>
        </w:rPr>
      </w:pPr>
      <w:r w:rsidRPr="00CA3A57">
        <w:rPr>
          <w:rFonts w:ascii="Times New Roman" w:hAnsi="Times New Roman" w:cs="Times New Roman"/>
          <w:sz w:val="20"/>
          <w:szCs w:val="24"/>
        </w:rPr>
        <w:t>In order to achieve the objective of the programme, the following programme objectives should be set:</w:t>
      </w:r>
    </w:p>
    <w:p w:rsidR="00FD2772" w:rsidRPr="00CA3A57" w:rsidRDefault="000C5841">
      <w:pPr>
        <w:pStyle w:val="ListParagraph"/>
        <w:numPr>
          <w:ilvl w:val="1"/>
          <w:numId w:val="1"/>
        </w:numPr>
        <w:tabs>
          <w:tab w:val="left" w:pos="1000"/>
        </w:tabs>
        <w:spacing w:before="166" w:line="280" w:lineRule="auto"/>
        <w:ind w:right="109" w:firstLine="540"/>
        <w:jc w:val="both"/>
        <w:rPr>
          <w:rFonts w:ascii="Times New Roman" w:hAnsi="Times New Roman" w:cs="Times New Roman"/>
          <w:sz w:val="20"/>
          <w:szCs w:val="24"/>
        </w:rPr>
      </w:pPr>
      <w:r w:rsidRPr="00CA3A57">
        <w:rPr>
          <w:rFonts w:ascii="Times New Roman" w:hAnsi="Times New Roman" w:cs="Times New Roman"/>
          <w:sz w:val="20"/>
          <w:szCs w:val="24"/>
        </w:rPr>
        <w:t>to research and develop a new knowledge base on current trends in the field of cohesion, cooperation and mutual trust in Latvian soc</w:t>
      </w:r>
      <w:r w:rsidRPr="00CA3A57">
        <w:rPr>
          <w:rFonts w:ascii="Times New Roman" w:hAnsi="Times New Roman" w:cs="Times New Roman"/>
          <w:sz w:val="20"/>
          <w:szCs w:val="24"/>
        </w:rPr>
        <w:t>iety, in different social and demographic groups, including youth, ethnic minorities, newcomers, their causes and reasons, including:</w:t>
      </w:r>
    </w:p>
    <w:p w:rsidR="00FD2772" w:rsidRPr="00CA3A57" w:rsidRDefault="000C5841">
      <w:pPr>
        <w:pStyle w:val="ListParagraph"/>
        <w:numPr>
          <w:ilvl w:val="2"/>
          <w:numId w:val="1"/>
        </w:numPr>
        <w:tabs>
          <w:tab w:val="left" w:pos="1144"/>
        </w:tabs>
        <w:spacing w:before="129"/>
        <w:ind w:hanging="474"/>
        <w:jc w:val="both"/>
        <w:rPr>
          <w:rFonts w:ascii="Times New Roman" w:hAnsi="Times New Roman" w:cs="Times New Roman"/>
          <w:sz w:val="20"/>
          <w:szCs w:val="24"/>
        </w:rPr>
      </w:pPr>
      <w:r w:rsidRPr="00CA3A57">
        <w:rPr>
          <w:rFonts w:ascii="Times New Roman" w:hAnsi="Times New Roman" w:cs="Times New Roman"/>
          <w:sz w:val="20"/>
          <w:szCs w:val="24"/>
        </w:rPr>
        <w:t>The development of Latvian statehood, belonging to the Republic of Latvia and national identity;</w:t>
      </w:r>
    </w:p>
    <w:p w:rsidR="00FD2772" w:rsidRPr="00CA3A57" w:rsidRDefault="000C5841">
      <w:pPr>
        <w:pStyle w:val="ListParagraph"/>
        <w:numPr>
          <w:ilvl w:val="2"/>
          <w:numId w:val="1"/>
        </w:numPr>
        <w:tabs>
          <w:tab w:val="left" w:pos="1144"/>
        </w:tabs>
        <w:spacing w:before="168" w:line="280" w:lineRule="auto"/>
        <w:ind w:left="130" w:right="109" w:firstLine="540"/>
        <w:jc w:val="both"/>
        <w:rPr>
          <w:rFonts w:ascii="Times New Roman" w:hAnsi="Times New Roman" w:cs="Times New Roman"/>
          <w:sz w:val="20"/>
          <w:szCs w:val="24"/>
        </w:rPr>
      </w:pPr>
      <w:r w:rsidRPr="00CA3A57">
        <w:rPr>
          <w:rFonts w:ascii="Times New Roman" w:hAnsi="Times New Roman" w:cs="Times New Roman"/>
          <w:sz w:val="20"/>
          <w:szCs w:val="24"/>
        </w:rPr>
        <w:t xml:space="preserve">civil society activity in the context of formal and informal self-organisation, social and geographical mobility, access to services, rural depopulation, regional distancing, which determine changes in people's choices and behaviour, including their sense </w:t>
      </w:r>
      <w:r w:rsidRPr="00CA3A57">
        <w:rPr>
          <w:rFonts w:ascii="Times New Roman" w:hAnsi="Times New Roman" w:cs="Times New Roman"/>
          <w:sz w:val="20"/>
          <w:szCs w:val="24"/>
        </w:rPr>
        <w:t>of identity and belonging, social relations and mutual solidarity;</w:t>
      </w:r>
    </w:p>
    <w:p w:rsidR="00FD2772" w:rsidRPr="00CA3A57" w:rsidRDefault="000C5841">
      <w:pPr>
        <w:pStyle w:val="ListParagraph"/>
        <w:numPr>
          <w:ilvl w:val="2"/>
          <w:numId w:val="1"/>
        </w:numPr>
        <w:tabs>
          <w:tab w:val="left" w:pos="1144"/>
        </w:tabs>
        <w:spacing w:line="280" w:lineRule="auto"/>
        <w:ind w:left="130" w:right="111" w:firstLine="540"/>
        <w:jc w:val="both"/>
        <w:rPr>
          <w:rFonts w:ascii="Times New Roman" w:hAnsi="Times New Roman" w:cs="Times New Roman"/>
          <w:sz w:val="20"/>
          <w:szCs w:val="24"/>
        </w:rPr>
      </w:pPr>
      <w:r w:rsidRPr="00CA3A57">
        <w:rPr>
          <w:rFonts w:ascii="Times New Roman" w:hAnsi="Times New Roman" w:cs="Times New Roman"/>
          <w:sz w:val="20"/>
          <w:szCs w:val="24"/>
        </w:rPr>
        <w:t>the impact of the information environment, media and digital services on public cooperation, mutual trust, trust in state and local government institutions and the overall psychological res</w:t>
      </w:r>
      <w:r w:rsidRPr="00CA3A57">
        <w:rPr>
          <w:rFonts w:ascii="Times New Roman" w:hAnsi="Times New Roman" w:cs="Times New Roman"/>
          <w:sz w:val="20"/>
          <w:szCs w:val="24"/>
        </w:rPr>
        <w:t>ilience of society, as well as the impact of civic engagement on the creation, use and distribution of media content, including on the resilience and competitiveness of the Latvian media environment;</w:t>
      </w:r>
    </w:p>
    <w:p w:rsidR="00FD2772" w:rsidRPr="00CA3A57" w:rsidRDefault="000C5841">
      <w:pPr>
        <w:pStyle w:val="ListParagraph"/>
        <w:numPr>
          <w:ilvl w:val="2"/>
          <w:numId w:val="1"/>
        </w:numPr>
        <w:tabs>
          <w:tab w:val="left" w:pos="1144"/>
        </w:tabs>
        <w:spacing w:before="130"/>
        <w:ind w:hanging="474"/>
        <w:jc w:val="both"/>
        <w:rPr>
          <w:rFonts w:ascii="Times New Roman" w:hAnsi="Times New Roman" w:cs="Times New Roman"/>
          <w:sz w:val="20"/>
          <w:szCs w:val="24"/>
        </w:rPr>
      </w:pPr>
      <w:r w:rsidRPr="00CA3A57">
        <w:rPr>
          <w:rFonts w:ascii="Times New Roman" w:hAnsi="Times New Roman" w:cs="Times New Roman"/>
          <w:sz w:val="20"/>
          <w:szCs w:val="24"/>
        </w:rPr>
        <w:t xml:space="preserve">The cohesion of Latvian society, seen in the context of </w:t>
      </w:r>
      <w:r w:rsidRPr="00CA3A57">
        <w:rPr>
          <w:rFonts w:ascii="Times New Roman" w:hAnsi="Times New Roman" w:cs="Times New Roman"/>
          <w:sz w:val="20"/>
          <w:szCs w:val="24"/>
        </w:rPr>
        <w:t>the acquisition and use of the national language in society;</w:t>
      </w:r>
    </w:p>
    <w:p w:rsidR="00FD2772" w:rsidRPr="00CA3A57" w:rsidRDefault="000C5841">
      <w:pPr>
        <w:pStyle w:val="ListParagraph"/>
        <w:numPr>
          <w:ilvl w:val="1"/>
          <w:numId w:val="1"/>
        </w:numPr>
        <w:tabs>
          <w:tab w:val="left" w:pos="1000"/>
        </w:tabs>
        <w:spacing w:before="166" w:line="280" w:lineRule="auto"/>
        <w:ind w:right="108" w:firstLine="540"/>
        <w:jc w:val="both"/>
        <w:rPr>
          <w:rFonts w:ascii="Times New Roman" w:hAnsi="Times New Roman" w:cs="Times New Roman"/>
          <w:sz w:val="20"/>
          <w:szCs w:val="24"/>
        </w:rPr>
      </w:pPr>
      <w:r w:rsidRPr="00CA3A57">
        <w:rPr>
          <w:rFonts w:ascii="Times New Roman" w:hAnsi="Times New Roman" w:cs="Times New Roman"/>
          <w:sz w:val="20"/>
          <w:szCs w:val="24"/>
        </w:rPr>
        <w:t>research and create a new knowledge base on the media literacy Latvian society and social groups (especially children and young people, those who widely use digital media and content available on</w:t>
      </w:r>
      <w:r w:rsidRPr="00CA3A57">
        <w:rPr>
          <w:rFonts w:ascii="Times New Roman" w:hAnsi="Times New Roman" w:cs="Times New Roman"/>
          <w:sz w:val="20"/>
          <w:szCs w:val="24"/>
        </w:rPr>
        <w:t xml:space="preserve"> digital platforms, as well as those living in Latvia and</w:t>
      </w:r>
    </w:p>
    <w:bookmarkStart w:id="0" w:name="_GoBack"/>
    <w:bookmarkEnd w:id="0"/>
    <w:p w:rsidR="00FD2772" w:rsidRPr="00CA3A57" w:rsidRDefault="000C5841">
      <w:pPr>
        <w:spacing w:before="95"/>
        <w:ind w:left="120"/>
        <w:rPr>
          <w:rFonts w:ascii="Times New Roman" w:hAnsi="Times New Roman" w:cs="Times New Roman"/>
          <w:sz w:val="16"/>
          <w:szCs w:val="24"/>
        </w:rPr>
      </w:pPr>
      <w:r w:rsidRPr="00CA3A57">
        <w:rPr>
          <w:rFonts w:ascii="Times New Roman" w:hAnsi="Times New Roman" w:cs="Times New Roman"/>
          <w:sz w:val="16"/>
          <w:szCs w:val="24"/>
        </w:rPr>
        <w:fldChar w:fldCharType="begin"/>
      </w:r>
      <w:r w:rsidRPr="00CA3A57">
        <w:rPr>
          <w:rFonts w:ascii="Times New Roman" w:hAnsi="Times New Roman" w:cs="Times New Roman"/>
          <w:sz w:val="16"/>
          <w:szCs w:val="24"/>
        </w:rPr>
        <w:instrText xml:space="preserve"> HYPERLINK "http://www.vestnesis.lv/" \h </w:instrText>
      </w:r>
      <w:r w:rsidRPr="00CA3A57">
        <w:rPr>
          <w:rFonts w:ascii="Times New Roman" w:hAnsi="Times New Roman" w:cs="Times New Roman"/>
          <w:sz w:val="16"/>
          <w:szCs w:val="24"/>
        </w:rPr>
        <w:fldChar w:fldCharType="separate"/>
      </w:r>
      <w:r w:rsidRPr="00CA3A57">
        <w:rPr>
          <w:rFonts w:ascii="Times New Roman" w:hAnsi="Times New Roman" w:cs="Times New Roman"/>
          <w:sz w:val="16"/>
          <w:szCs w:val="24"/>
        </w:rPr>
        <w:t>www.vestnesis.lv</w:t>
      </w:r>
      <w:r w:rsidRPr="00CA3A57">
        <w:rPr>
          <w:rFonts w:ascii="Times New Roman" w:hAnsi="Times New Roman" w:cs="Times New Roman"/>
          <w:sz w:val="16"/>
          <w:szCs w:val="24"/>
        </w:rPr>
        <w:fldChar w:fldCharType="end"/>
      </w:r>
    </w:p>
    <w:p w:rsidR="00FD2772" w:rsidRPr="00CA3A57" w:rsidRDefault="00FD2772">
      <w:pPr>
        <w:rPr>
          <w:rFonts w:ascii="Times New Roman" w:hAnsi="Times New Roman" w:cs="Times New Roman"/>
          <w:sz w:val="16"/>
          <w:szCs w:val="24"/>
        </w:rPr>
        <w:sectPr w:rsidR="00FD2772" w:rsidRPr="00CA3A57">
          <w:type w:val="continuous"/>
          <w:pgSz w:w="11910" w:h="16840"/>
          <w:pgMar w:top="340" w:right="1080" w:bottom="280" w:left="1060" w:header="720" w:footer="720" w:gutter="0"/>
          <w:cols w:space="720"/>
        </w:sectPr>
      </w:pPr>
    </w:p>
    <w:p w:rsidR="00FD2772" w:rsidRPr="00CA3A57" w:rsidRDefault="00FD2772">
      <w:pPr>
        <w:pStyle w:val="BodyText"/>
        <w:ind w:left="0"/>
        <w:jc w:val="left"/>
        <w:rPr>
          <w:rFonts w:ascii="Times New Roman" w:hAnsi="Times New Roman" w:cs="Times New Roman"/>
          <w:sz w:val="22"/>
          <w:szCs w:val="20"/>
        </w:rPr>
      </w:pPr>
    </w:p>
    <w:p w:rsidR="00FD2772" w:rsidRPr="00CA3A57" w:rsidRDefault="00FD2772">
      <w:pPr>
        <w:pStyle w:val="BodyText"/>
        <w:spacing w:before="10"/>
        <w:ind w:left="0"/>
        <w:jc w:val="left"/>
        <w:rPr>
          <w:rFonts w:ascii="Times New Roman" w:hAnsi="Times New Roman" w:cs="Times New Roman"/>
          <w:sz w:val="32"/>
          <w:szCs w:val="20"/>
        </w:rPr>
      </w:pPr>
    </w:p>
    <w:p w:rsidR="00FD2772" w:rsidRPr="00CA3A57" w:rsidRDefault="000C5841">
      <w:pPr>
        <w:pStyle w:val="BodyText"/>
        <w:spacing w:before="100" w:line="278" w:lineRule="auto"/>
        <w:ind w:right="115"/>
        <w:rPr>
          <w:rFonts w:ascii="Times New Roman" w:hAnsi="Times New Roman" w:cs="Times New Roman"/>
          <w:sz w:val="20"/>
          <w:szCs w:val="20"/>
        </w:rPr>
      </w:pPr>
      <w:r w:rsidRPr="00CA3A57">
        <w:rPr>
          <w:rFonts w:ascii="Times New Roman" w:hAnsi="Times New Roman" w:cs="Times New Roman"/>
          <w:sz w:val="20"/>
          <w:szCs w:val="20"/>
        </w:rPr>
        <w:t>in the border areas of the European Union), and for the promotion of media literacy, including information literacy and critical thinking, in Latvia, its development trends and its role in the decision-making processes of citizens, both at individual and c</w:t>
      </w:r>
      <w:r w:rsidRPr="00CA3A57">
        <w:rPr>
          <w:rFonts w:ascii="Times New Roman" w:hAnsi="Times New Roman" w:cs="Times New Roman"/>
          <w:sz w:val="20"/>
          <w:szCs w:val="20"/>
        </w:rPr>
        <w:t>ivic level, strengthening democratic values in general;</w:t>
      </w:r>
    </w:p>
    <w:p w:rsidR="00FD2772" w:rsidRPr="00CA3A57" w:rsidRDefault="000C5841">
      <w:pPr>
        <w:pStyle w:val="ListParagraph"/>
        <w:numPr>
          <w:ilvl w:val="1"/>
          <w:numId w:val="1"/>
        </w:numPr>
        <w:tabs>
          <w:tab w:val="left" w:pos="1000"/>
        </w:tabs>
        <w:spacing w:before="134" w:line="280" w:lineRule="auto"/>
        <w:ind w:right="112" w:firstLine="540"/>
        <w:jc w:val="both"/>
        <w:rPr>
          <w:rFonts w:ascii="Times New Roman" w:hAnsi="Times New Roman" w:cs="Times New Roman"/>
          <w:sz w:val="20"/>
          <w:szCs w:val="24"/>
        </w:rPr>
      </w:pPr>
      <w:r w:rsidRPr="00CA3A57">
        <w:rPr>
          <w:rFonts w:ascii="Times New Roman" w:hAnsi="Times New Roman" w:cs="Times New Roman"/>
          <w:sz w:val="20"/>
          <w:szCs w:val="24"/>
        </w:rPr>
        <w:t>develop approaches to assess the social and economic impact of civil society, in particular on people's quality of life and well-being, mental health, self-fulfilment, participation and social inclusi</w:t>
      </w:r>
      <w:r w:rsidRPr="00CA3A57">
        <w:rPr>
          <w:rFonts w:ascii="Times New Roman" w:hAnsi="Times New Roman" w:cs="Times New Roman"/>
          <w:sz w:val="20"/>
          <w:szCs w:val="24"/>
        </w:rPr>
        <w:t>on, environment and climate, and social innovation, by increasing knowledge and understanding of civil society's past and potential contributions in these areas for sustainable national development.</w:t>
      </w:r>
    </w:p>
    <w:p w:rsidR="00FD2772" w:rsidRPr="00CA3A57" w:rsidRDefault="000C5841">
      <w:pPr>
        <w:pStyle w:val="ListParagraph"/>
        <w:numPr>
          <w:ilvl w:val="0"/>
          <w:numId w:val="1"/>
        </w:numPr>
        <w:tabs>
          <w:tab w:val="left" w:pos="856"/>
        </w:tabs>
        <w:ind w:left="855" w:hanging="186"/>
        <w:jc w:val="both"/>
        <w:rPr>
          <w:rFonts w:ascii="Times New Roman" w:hAnsi="Times New Roman" w:cs="Times New Roman"/>
          <w:sz w:val="20"/>
          <w:szCs w:val="24"/>
        </w:rPr>
      </w:pPr>
      <w:r w:rsidRPr="00CA3A57">
        <w:rPr>
          <w:rFonts w:ascii="Times New Roman" w:hAnsi="Times New Roman" w:cs="Times New Roman"/>
          <w:sz w:val="20"/>
          <w:szCs w:val="24"/>
        </w:rPr>
        <w:t xml:space="preserve">To identify the following common (horizontal) objectives </w:t>
      </w:r>
      <w:r w:rsidRPr="00CA3A57">
        <w:rPr>
          <w:rFonts w:ascii="Times New Roman" w:hAnsi="Times New Roman" w:cs="Times New Roman"/>
          <w:sz w:val="20"/>
          <w:szCs w:val="24"/>
        </w:rPr>
        <w:t>for the implementation of the Programme:</w:t>
      </w:r>
    </w:p>
    <w:p w:rsidR="00FD2772" w:rsidRPr="00CA3A57" w:rsidRDefault="000C5841">
      <w:pPr>
        <w:pStyle w:val="ListParagraph"/>
        <w:numPr>
          <w:ilvl w:val="1"/>
          <w:numId w:val="1"/>
        </w:numPr>
        <w:tabs>
          <w:tab w:val="left" w:pos="1000"/>
        </w:tabs>
        <w:spacing w:before="169"/>
        <w:ind w:left="999" w:hanging="330"/>
        <w:jc w:val="both"/>
        <w:rPr>
          <w:rFonts w:ascii="Times New Roman" w:hAnsi="Times New Roman" w:cs="Times New Roman"/>
          <w:sz w:val="20"/>
          <w:szCs w:val="24"/>
        </w:rPr>
      </w:pPr>
      <w:r w:rsidRPr="00CA3A57">
        <w:rPr>
          <w:rFonts w:ascii="Times New Roman" w:hAnsi="Times New Roman" w:cs="Times New Roman"/>
          <w:sz w:val="20"/>
          <w:szCs w:val="24"/>
        </w:rPr>
        <w:t>to create and fund interdisciplinary, competitive research teams in the thematic areas of the programme;</w:t>
      </w:r>
    </w:p>
    <w:p w:rsidR="00FD2772" w:rsidRPr="00CA3A57" w:rsidRDefault="000C5841">
      <w:pPr>
        <w:pStyle w:val="ListParagraph"/>
        <w:numPr>
          <w:ilvl w:val="1"/>
          <w:numId w:val="1"/>
        </w:numPr>
        <w:tabs>
          <w:tab w:val="left" w:pos="1000"/>
        </w:tabs>
        <w:spacing w:before="167" w:line="280" w:lineRule="auto"/>
        <w:ind w:right="109" w:firstLine="540"/>
        <w:jc w:val="both"/>
        <w:rPr>
          <w:rFonts w:ascii="Times New Roman" w:hAnsi="Times New Roman" w:cs="Times New Roman"/>
          <w:sz w:val="20"/>
          <w:szCs w:val="24"/>
        </w:rPr>
      </w:pPr>
      <w:r w:rsidRPr="00CA3A57">
        <w:rPr>
          <w:rFonts w:ascii="Times New Roman" w:hAnsi="Times New Roman" w:cs="Times New Roman"/>
          <w:sz w:val="20"/>
          <w:szCs w:val="24"/>
        </w:rPr>
        <w:t>To develop multidimensional basic and applied research methods and practices, including digital ones, on the d</w:t>
      </w:r>
      <w:r w:rsidRPr="00CA3A57">
        <w:rPr>
          <w:rFonts w:ascii="Times New Roman" w:hAnsi="Times New Roman" w:cs="Times New Roman"/>
          <w:sz w:val="20"/>
          <w:szCs w:val="24"/>
        </w:rPr>
        <w:t>eterminants of civil society and promote their use in research;</w:t>
      </w:r>
    </w:p>
    <w:p w:rsidR="00FD2772" w:rsidRPr="00CA3A57" w:rsidRDefault="000C5841">
      <w:pPr>
        <w:pStyle w:val="ListParagraph"/>
        <w:numPr>
          <w:ilvl w:val="1"/>
          <w:numId w:val="1"/>
        </w:numPr>
        <w:tabs>
          <w:tab w:val="left" w:pos="1000"/>
        </w:tabs>
        <w:spacing w:before="129" w:line="280" w:lineRule="auto"/>
        <w:ind w:right="112" w:firstLine="540"/>
        <w:jc w:val="both"/>
        <w:rPr>
          <w:rFonts w:ascii="Times New Roman" w:hAnsi="Times New Roman" w:cs="Times New Roman"/>
          <w:sz w:val="20"/>
          <w:szCs w:val="24"/>
        </w:rPr>
      </w:pPr>
      <w:r w:rsidRPr="00CA3A57">
        <w:rPr>
          <w:rFonts w:ascii="Times New Roman" w:hAnsi="Times New Roman" w:cs="Times New Roman"/>
          <w:sz w:val="20"/>
          <w:szCs w:val="24"/>
        </w:rPr>
        <w:t xml:space="preserve">to develop the cooperation of research groups with different groups in society (including young people, ethnic minorities, newcomers), in particular with non-governmental organisations active </w:t>
      </w:r>
      <w:r w:rsidRPr="00CA3A57">
        <w:rPr>
          <w:rFonts w:ascii="Times New Roman" w:hAnsi="Times New Roman" w:cs="Times New Roman"/>
          <w:sz w:val="20"/>
          <w:szCs w:val="24"/>
        </w:rPr>
        <w:t>in civil society development, and both registered and informal civil society groups and communities, including those in Latvian regions and in the diaspora;</w:t>
      </w:r>
    </w:p>
    <w:p w:rsidR="00FD2772" w:rsidRPr="00CA3A57" w:rsidRDefault="000C5841">
      <w:pPr>
        <w:pStyle w:val="ListParagraph"/>
        <w:numPr>
          <w:ilvl w:val="1"/>
          <w:numId w:val="1"/>
        </w:numPr>
        <w:tabs>
          <w:tab w:val="left" w:pos="1000"/>
        </w:tabs>
        <w:spacing w:line="280" w:lineRule="auto"/>
        <w:ind w:right="114" w:firstLine="540"/>
        <w:jc w:val="both"/>
        <w:rPr>
          <w:rFonts w:ascii="Times New Roman" w:hAnsi="Times New Roman" w:cs="Times New Roman"/>
          <w:sz w:val="20"/>
          <w:szCs w:val="24"/>
        </w:rPr>
      </w:pPr>
      <w:r w:rsidRPr="00CA3A57">
        <w:rPr>
          <w:rFonts w:ascii="Times New Roman" w:hAnsi="Times New Roman" w:cs="Times New Roman"/>
          <w:sz w:val="20"/>
          <w:szCs w:val="24"/>
        </w:rPr>
        <w:t>to strengthen education and research processes, including by integrating research into higher educa</w:t>
      </w:r>
      <w:r w:rsidRPr="00CA3A57">
        <w:rPr>
          <w:rFonts w:ascii="Times New Roman" w:hAnsi="Times New Roman" w:cs="Times New Roman"/>
          <w:sz w:val="20"/>
          <w:szCs w:val="24"/>
        </w:rPr>
        <w:t>tion studies and integrating knowledge from research into study and teaching content;</w:t>
      </w:r>
    </w:p>
    <w:p w:rsidR="00FD2772" w:rsidRPr="00CA3A57" w:rsidRDefault="000C5841">
      <w:pPr>
        <w:pStyle w:val="ListParagraph"/>
        <w:numPr>
          <w:ilvl w:val="1"/>
          <w:numId w:val="1"/>
        </w:numPr>
        <w:tabs>
          <w:tab w:val="left" w:pos="1000"/>
        </w:tabs>
        <w:spacing w:before="129" w:line="280" w:lineRule="auto"/>
        <w:ind w:right="107" w:firstLine="540"/>
        <w:jc w:val="both"/>
        <w:rPr>
          <w:rFonts w:ascii="Times New Roman" w:hAnsi="Times New Roman" w:cs="Times New Roman"/>
          <w:sz w:val="20"/>
          <w:szCs w:val="24"/>
        </w:rPr>
      </w:pPr>
      <w:r w:rsidRPr="00CA3A57">
        <w:rPr>
          <w:rFonts w:ascii="Times New Roman" w:hAnsi="Times New Roman" w:cs="Times New Roman"/>
          <w:sz w:val="20"/>
          <w:szCs w:val="24"/>
        </w:rPr>
        <w:t>to support the implementation of civil society and democracy policies and media policies through the development of methodologies and situation studies, policy recommendations and indicator recommendations;</w:t>
      </w:r>
    </w:p>
    <w:p w:rsidR="00FD2772" w:rsidRPr="00CA3A57" w:rsidRDefault="000C5841">
      <w:pPr>
        <w:pStyle w:val="ListParagraph"/>
        <w:numPr>
          <w:ilvl w:val="1"/>
          <w:numId w:val="1"/>
        </w:numPr>
        <w:tabs>
          <w:tab w:val="left" w:pos="1000"/>
        </w:tabs>
        <w:spacing w:before="128" w:line="280" w:lineRule="auto"/>
        <w:ind w:right="106" w:firstLine="540"/>
        <w:jc w:val="both"/>
        <w:rPr>
          <w:rFonts w:ascii="Times New Roman" w:hAnsi="Times New Roman" w:cs="Times New Roman"/>
          <w:sz w:val="20"/>
          <w:szCs w:val="24"/>
        </w:rPr>
      </w:pPr>
      <w:r w:rsidRPr="00CA3A57">
        <w:rPr>
          <w:rFonts w:ascii="Times New Roman" w:hAnsi="Times New Roman" w:cs="Times New Roman"/>
          <w:sz w:val="20"/>
          <w:szCs w:val="24"/>
        </w:rPr>
        <w:t>to inform the public about the progress and resul</w:t>
      </w:r>
      <w:r w:rsidRPr="00CA3A57">
        <w:rPr>
          <w:rFonts w:ascii="Times New Roman" w:hAnsi="Times New Roman" w:cs="Times New Roman"/>
          <w:sz w:val="20"/>
          <w:szCs w:val="24"/>
        </w:rPr>
        <w:t>ts of research, promoting public understanding of the historical development and current processes in civil society and about the development of democracy and the information society, the role of research in addressing issues of societal importance;</w:t>
      </w:r>
    </w:p>
    <w:p w:rsidR="00FD2772" w:rsidRPr="00CA3A57" w:rsidRDefault="000C5841">
      <w:pPr>
        <w:pStyle w:val="ListParagraph"/>
        <w:numPr>
          <w:ilvl w:val="1"/>
          <w:numId w:val="1"/>
        </w:numPr>
        <w:tabs>
          <w:tab w:val="left" w:pos="1000"/>
        </w:tabs>
        <w:spacing w:before="131" w:line="280" w:lineRule="auto"/>
        <w:ind w:right="107" w:firstLine="540"/>
        <w:jc w:val="both"/>
        <w:rPr>
          <w:rFonts w:ascii="Times New Roman" w:hAnsi="Times New Roman" w:cs="Times New Roman"/>
          <w:sz w:val="20"/>
          <w:szCs w:val="24"/>
        </w:rPr>
      </w:pPr>
      <w:r w:rsidRPr="00CA3A57">
        <w:rPr>
          <w:rFonts w:ascii="Times New Roman" w:hAnsi="Times New Roman" w:cs="Times New Roman"/>
          <w:sz w:val="20"/>
          <w:szCs w:val="24"/>
        </w:rPr>
        <w:t>to ens</w:t>
      </w:r>
      <w:r w:rsidRPr="00CA3A57">
        <w:rPr>
          <w:rFonts w:ascii="Times New Roman" w:hAnsi="Times New Roman" w:cs="Times New Roman"/>
          <w:sz w:val="20"/>
          <w:szCs w:val="24"/>
        </w:rPr>
        <w:t>ure public availability of the results of research, including publication of results in free-access journals and uploading new research data to research data repositories, ensuring reuse of the data in accordance with FAIR (Findable, Accessible, Interopera</w:t>
      </w:r>
      <w:r w:rsidRPr="00CA3A57">
        <w:rPr>
          <w:rFonts w:ascii="Times New Roman" w:hAnsi="Times New Roman" w:cs="Times New Roman"/>
          <w:sz w:val="20"/>
          <w:szCs w:val="24"/>
        </w:rPr>
        <w:t>ble, Reusable) principles.</w:t>
      </w:r>
    </w:p>
    <w:p w:rsidR="00FD2772" w:rsidRPr="00CA3A57" w:rsidRDefault="000C5841">
      <w:pPr>
        <w:pStyle w:val="ListParagraph"/>
        <w:numPr>
          <w:ilvl w:val="0"/>
          <w:numId w:val="1"/>
        </w:numPr>
        <w:tabs>
          <w:tab w:val="left" w:pos="856"/>
        </w:tabs>
        <w:ind w:left="855" w:hanging="186"/>
        <w:jc w:val="both"/>
        <w:rPr>
          <w:rFonts w:ascii="Times New Roman" w:hAnsi="Times New Roman" w:cs="Times New Roman"/>
          <w:sz w:val="20"/>
          <w:szCs w:val="24"/>
        </w:rPr>
      </w:pPr>
      <w:r w:rsidRPr="00CA3A57">
        <w:rPr>
          <w:rFonts w:ascii="Times New Roman" w:hAnsi="Times New Roman" w:cs="Times New Roman"/>
          <w:sz w:val="20"/>
          <w:szCs w:val="24"/>
        </w:rPr>
        <w:t>During implementation of the programme, set the following key targets:</w:t>
      </w:r>
    </w:p>
    <w:p w:rsidR="00FD2772" w:rsidRPr="00CA3A57" w:rsidRDefault="000C5841">
      <w:pPr>
        <w:pStyle w:val="ListParagraph"/>
        <w:numPr>
          <w:ilvl w:val="1"/>
          <w:numId w:val="1"/>
        </w:numPr>
        <w:tabs>
          <w:tab w:val="left" w:pos="1000"/>
        </w:tabs>
        <w:spacing w:before="168" w:line="280" w:lineRule="auto"/>
        <w:ind w:right="115" w:firstLine="540"/>
        <w:jc w:val="both"/>
        <w:rPr>
          <w:rFonts w:ascii="Times New Roman" w:hAnsi="Times New Roman" w:cs="Times New Roman"/>
          <w:sz w:val="20"/>
          <w:szCs w:val="24"/>
        </w:rPr>
      </w:pPr>
      <w:r w:rsidRPr="00CA3A57">
        <w:rPr>
          <w:rFonts w:ascii="Times New Roman" w:hAnsi="Times New Roman" w:cs="Times New Roman"/>
          <w:sz w:val="20"/>
          <w:szCs w:val="24"/>
        </w:rPr>
        <w:t>developed human capital in the humanities and social sciences, involving young and diaspora scientists in research;</w:t>
      </w:r>
    </w:p>
    <w:p w:rsidR="00FD2772" w:rsidRPr="00CA3A57" w:rsidRDefault="000C5841">
      <w:pPr>
        <w:pStyle w:val="ListParagraph"/>
        <w:numPr>
          <w:ilvl w:val="1"/>
          <w:numId w:val="1"/>
        </w:numPr>
        <w:tabs>
          <w:tab w:val="left" w:pos="1000"/>
        </w:tabs>
        <w:spacing w:before="128" w:line="280" w:lineRule="auto"/>
        <w:ind w:right="110" w:firstLine="540"/>
        <w:jc w:val="both"/>
        <w:rPr>
          <w:rFonts w:ascii="Times New Roman" w:hAnsi="Times New Roman" w:cs="Times New Roman"/>
          <w:sz w:val="20"/>
          <w:szCs w:val="24"/>
        </w:rPr>
      </w:pPr>
      <w:r w:rsidRPr="00CA3A57">
        <w:rPr>
          <w:rFonts w:ascii="Times New Roman" w:hAnsi="Times New Roman" w:cs="Times New Roman"/>
          <w:sz w:val="20"/>
          <w:szCs w:val="24"/>
        </w:rPr>
        <w:t xml:space="preserve">evidence-based policy recommendations and </w:t>
      </w:r>
      <w:r w:rsidRPr="00CA3A57">
        <w:rPr>
          <w:rFonts w:ascii="Times New Roman" w:hAnsi="Times New Roman" w:cs="Times New Roman"/>
          <w:sz w:val="20"/>
          <w:szCs w:val="24"/>
        </w:rPr>
        <w:t>datasets for planning, implementation, monitoring and impact evaluation of civil society and cohesion and democracy policies, and recommendations for further development of national language and youth policies;</w:t>
      </w:r>
    </w:p>
    <w:p w:rsidR="00FD2772" w:rsidRPr="00CA3A57" w:rsidRDefault="000C5841">
      <w:pPr>
        <w:pStyle w:val="ListParagraph"/>
        <w:numPr>
          <w:ilvl w:val="1"/>
          <w:numId w:val="1"/>
        </w:numPr>
        <w:tabs>
          <w:tab w:val="left" w:pos="1000"/>
        </w:tabs>
        <w:spacing w:before="130" w:line="278" w:lineRule="auto"/>
        <w:ind w:right="116" w:firstLine="540"/>
        <w:jc w:val="both"/>
        <w:rPr>
          <w:rFonts w:ascii="Times New Roman" w:hAnsi="Times New Roman" w:cs="Times New Roman"/>
          <w:sz w:val="20"/>
          <w:szCs w:val="24"/>
        </w:rPr>
      </w:pPr>
      <w:r w:rsidRPr="00CA3A57">
        <w:rPr>
          <w:rFonts w:ascii="Times New Roman" w:hAnsi="Times New Roman" w:cs="Times New Roman"/>
          <w:sz w:val="20"/>
          <w:szCs w:val="24"/>
        </w:rPr>
        <w:t>newly developed or improved existing curricul</w:t>
      </w:r>
      <w:r w:rsidRPr="00CA3A57">
        <w:rPr>
          <w:rFonts w:ascii="Times New Roman" w:hAnsi="Times New Roman" w:cs="Times New Roman"/>
          <w:sz w:val="20"/>
          <w:szCs w:val="24"/>
        </w:rPr>
        <w:t>a, modules or courses in secondary and higher education;</w:t>
      </w:r>
    </w:p>
    <w:p w:rsidR="00FD2772" w:rsidRPr="00CA3A57" w:rsidRDefault="000C5841">
      <w:pPr>
        <w:pStyle w:val="ListParagraph"/>
        <w:numPr>
          <w:ilvl w:val="1"/>
          <w:numId w:val="1"/>
        </w:numPr>
        <w:tabs>
          <w:tab w:val="left" w:pos="1000"/>
        </w:tabs>
        <w:spacing w:before="131" w:line="280" w:lineRule="auto"/>
        <w:ind w:right="105" w:firstLine="540"/>
        <w:jc w:val="both"/>
        <w:rPr>
          <w:rFonts w:ascii="Times New Roman" w:hAnsi="Times New Roman" w:cs="Times New Roman"/>
          <w:sz w:val="20"/>
          <w:szCs w:val="24"/>
        </w:rPr>
      </w:pPr>
      <w:r w:rsidRPr="00CA3A57">
        <w:rPr>
          <w:rFonts w:ascii="Times New Roman" w:hAnsi="Times New Roman" w:cs="Times New Roman"/>
          <w:sz w:val="20"/>
          <w:szCs w:val="24"/>
        </w:rPr>
        <w:t xml:space="preserve">original research articles published in Q1 or Q2 quartile journals in </w:t>
      </w:r>
      <w:r w:rsidRPr="00CA3A57">
        <w:rPr>
          <w:rFonts w:ascii="Times New Roman" w:hAnsi="Times New Roman" w:cs="Times New Roman"/>
          <w:i/>
          <w:sz w:val="20"/>
          <w:szCs w:val="24"/>
        </w:rPr>
        <w:t xml:space="preserve">Web of Science </w:t>
      </w:r>
      <w:r w:rsidRPr="00CA3A57">
        <w:rPr>
          <w:rFonts w:ascii="Times New Roman" w:hAnsi="Times New Roman" w:cs="Times New Roman"/>
          <w:sz w:val="20"/>
          <w:szCs w:val="24"/>
        </w:rPr>
        <w:t xml:space="preserve">or </w:t>
      </w:r>
      <w:r w:rsidRPr="00CA3A57">
        <w:rPr>
          <w:rFonts w:ascii="Times New Roman" w:hAnsi="Times New Roman" w:cs="Times New Roman"/>
          <w:i/>
          <w:sz w:val="20"/>
          <w:szCs w:val="24"/>
        </w:rPr>
        <w:t xml:space="preserve">SCOPUS </w:t>
      </w:r>
      <w:r w:rsidRPr="00CA3A57">
        <w:rPr>
          <w:rFonts w:ascii="Times New Roman" w:hAnsi="Times New Roman" w:cs="Times New Roman"/>
          <w:sz w:val="20"/>
          <w:szCs w:val="24"/>
        </w:rPr>
        <w:t>databases and in other journals or conference proceedings included in these databases;</w:t>
      </w:r>
    </w:p>
    <w:p w:rsidR="00FD2772" w:rsidRPr="00CA3A57" w:rsidRDefault="000C5841">
      <w:pPr>
        <w:pStyle w:val="ListParagraph"/>
        <w:numPr>
          <w:ilvl w:val="1"/>
          <w:numId w:val="1"/>
        </w:numPr>
        <w:tabs>
          <w:tab w:val="left" w:pos="1000"/>
        </w:tabs>
        <w:spacing w:before="129"/>
        <w:ind w:left="999" w:hanging="330"/>
        <w:jc w:val="both"/>
        <w:rPr>
          <w:rFonts w:ascii="Times New Roman" w:hAnsi="Times New Roman" w:cs="Times New Roman"/>
          <w:sz w:val="20"/>
          <w:szCs w:val="24"/>
        </w:rPr>
      </w:pPr>
      <w:r w:rsidRPr="00CA3A57">
        <w:rPr>
          <w:rFonts w:ascii="Times New Roman" w:hAnsi="Times New Roman" w:cs="Times New Roman"/>
          <w:sz w:val="20"/>
          <w:szCs w:val="24"/>
        </w:rPr>
        <w:t>other kinds of publications (including monographs, conference materials);</w:t>
      </w:r>
    </w:p>
    <w:p w:rsidR="00FD2772" w:rsidRPr="00CA3A57" w:rsidRDefault="000C5841">
      <w:pPr>
        <w:pStyle w:val="ListParagraph"/>
        <w:numPr>
          <w:ilvl w:val="1"/>
          <w:numId w:val="1"/>
        </w:numPr>
        <w:tabs>
          <w:tab w:val="left" w:pos="1000"/>
        </w:tabs>
        <w:spacing w:before="169"/>
        <w:ind w:left="999" w:hanging="330"/>
        <w:jc w:val="both"/>
        <w:rPr>
          <w:rFonts w:ascii="Times New Roman" w:hAnsi="Times New Roman" w:cs="Times New Roman"/>
          <w:sz w:val="20"/>
          <w:szCs w:val="24"/>
        </w:rPr>
      </w:pPr>
      <w:r w:rsidRPr="00CA3A57">
        <w:rPr>
          <w:rFonts w:ascii="Times New Roman" w:hAnsi="Times New Roman" w:cs="Times New Roman"/>
          <w:sz w:val="20"/>
          <w:szCs w:val="24"/>
        </w:rPr>
        <w:t>publishing of results in popular science journals and resources.</w:t>
      </w:r>
    </w:p>
    <w:p w:rsidR="00FD2772" w:rsidRPr="00CA3A57" w:rsidRDefault="00FD2772">
      <w:pPr>
        <w:jc w:val="both"/>
        <w:rPr>
          <w:rFonts w:ascii="Times New Roman" w:hAnsi="Times New Roman" w:cs="Times New Roman"/>
          <w:sz w:val="20"/>
          <w:szCs w:val="24"/>
        </w:rPr>
        <w:sectPr w:rsidR="00FD2772" w:rsidRPr="00CA3A57">
          <w:headerReference w:type="default" r:id="rId8"/>
          <w:footerReference w:type="default" r:id="rId9"/>
          <w:pgSz w:w="11910" w:h="16840"/>
          <w:pgMar w:top="1220" w:right="1080" w:bottom="840" w:left="1060" w:header="805" w:footer="647" w:gutter="0"/>
          <w:pgNumType w:start="2"/>
          <w:cols w:space="720"/>
        </w:sectPr>
      </w:pPr>
    </w:p>
    <w:p w:rsidR="00FD2772" w:rsidRPr="00CA3A57" w:rsidRDefault="00FD2772">
      <w:pPr>
        <w:pStyle w:val="BodyText"/>
        <w:ind w:left="0"/>
        <w:jc w:val="left"/>
        <w:rPr>
          <w:rFonts w:ascii="Times New Roman" w:hAnsi="Times New Roman" w:cs="Times New Roman"/>
          <w:sz w:val="22"/>
          <w:szCs w:val="20"/>
        </w:rPr>
      </w:pPr>
    </w:p>
    <w:p w:rsidR="00FD2772" w:rsidRPr="00CA3A57" w:rsidRDefault="00FD2772">
      <w:pPr>
        <w:pStyle w:val="BodyText"/>
        <w:ind w:left="0"/>
        <w:jc w:val="left"/>
        <w:rPr>
          <w:rFonts w:ascii="Times New Roman" w:hAnsi="Times New Roman" w:cs="Times New Roman"/>
          <w:sz w:val="22"/>
          <w:szCs w:val="20"/>
        </w:rPr>
      </w:pPr>
    </w:p>
    <w:p w:rsidR="00FD2772" w:rsidRPr="00CA3A57" w:rsidRDefault="00FD2772">
      <w:pPr>
        <w:pStyle w:val="BodyText"/>
        <w:ind w:left="0"/>
        <w:jc w:val="left"/>
        <w:rPr>
          <w:rFonts w:ascii="Times New Roman" w:hAnsi="Times New Roman" w:cs="Times New Roman"/>
          <w:sz w:val="20"/>
          <w:szCs w:val="20"/>
        </w:rPr>
      </w:pPr>
    </w:p>
    <w:p w:rsidR="00FD2772" w:rsidRPr="00CA3A57" w:rsidRDefault="000C5841">
      <w:pPr>
        <w:pStyle w:val="ListParagraph"/>
        <w:numPr>
          <w:ilvl w:val="0"/>
          <w:numId w:val="1"/>
        </w:numPr>
        <w:tabs>
          <w:tab w:val="left" w:pos="856"/>
        </w:tabs>
        <w:spacing w:before="100" w:line="278" w:lineRule="auto"/>
        <w:ind w:right="113" w:firstLine="540"/>
        <w:rPr>
          <w:rFonts w:ascii="Times New Roman" w:hAnsi="Times New Roman" w:cs="Times New Roman"/>
          <w:sz w:val="20"/>
          <w:szCs w:val="24"/>
        </w:rPr>
      </w:pPr>
      <w:r w:rsidRPr="00CA3A57">
        <w:rPr>
          <w:rFonts w:ascii="Times New Roman" w:hAnsi="Times New Roman" w:cs="Times New Roman"/>
          <w:sz w:val="20"/>
          <w:szCs w:val="24"/>
        </w:rPr>
        <w:t>The duration of implementation of the programme without additional financing may be extended by one year if this is necessary in order to consolidate the programme and publish the results.</w:t>
      </w:r>
    </w:p>
    <w:p w:rsidR="00FD2772" w:rsidRPr="00CA3A57" w:rsidRDefault="00FD2772">
      <w:pPr>
        <w:pStyle w:val="BodyText"/>
        <w:ind w:left="0"/>
        <w:jc w:val="left"/>
        <w:rPr>
          <w:rFonts w:ascii="Times New Roman" w:hAnsi="Times New Roman" w:cs="Times New Roman"/>
          <w:sz w:val="24"/>
          <w:szCs w:val="20"/>
        </w:rPr>
      </w:pPr>
    </w:p>
    <w:p w:rsidR="00FD2772" w:rsidRPr="00CA3A57" w:rsidRDefault="00FD2772">
      <w:pPr>
        <w:pStyle w:val="BodyText"/>
        <w:spacing w:before="6"/>
        <w:ind w:left="0"/>
        <w:jc w:val="left"/>
        <w:rPr>
          <w:rFonts w:ascii="Times New Roman" w:hAnsi="Times New Roman" w:cs="Times New Roman"/>
          <w:sz w:val="24"/>
          <w:szCs w:val="20"/>
        </w:rPr>
      </w:pPr>
    </w:p>
    <w:p w:rsidR="00FD2772" w:rsidRPr="00CA3A57" w:rsidRDefault="000C5841">
      <w:pPr>
        <w:ind w:left="7366"/>
        <w:rPr>
          <w:rFonts w:ascii="Times New Roman" w:hAnsi="Times New Roman" w:cs="Times New Roman"/>
          <w:i/>
          <w:sz w:val="20"/>
          <w:szCs w:val="24"/>
        </w:rPr>
      </w:pPr>
      <w:r w:rsidRPr="00CA3A57">
        <w:rPr>
          <w:rFonts w:ascii="Times New Roman" w:hAnsi="Times New Roman" w:cs="Times New Roman"/>
          <w:sz w:val="20"/>
          <w:szCs w:val="24"/>
        </w:rPr>
        <w:t xml:space="preserve">Prime Minister </w:t>
      </w:r>
      <w:r w:rsidRPr="00CA3A57">
        <w:rPr>
          <w:rFonts w:ascii="Times New Roman" w:hAnsi="Times New Roman" w:cs="Times New Roman"/>
          <w:i/>
          <w:sz w:val="20"/>
          <w:szCs w:val="24"/>
        </w:rPr>
        <w:t>E. Siliņa</w:t>
      </w:r>
    </w:p>
    <w:p w:rsidR="00FD2772" w:rsidRPr="00CA3A57" w:rsidRDefault="000C5841">
      <w:pPr>
        <w:spacing w:before="166"/>
        <w:ind w:left="7450"/>
        <w:rPr>
          <w:rFonts w:ascii="Times New Roman" w:hAnsi="Times New Roman" w:cs="Times New Roman"/>
          <w:i/>
          <w:sz w:val="20"/>
          <w:szCs w:val="24"/>
        </w:rPr>
      </w:pPr>
      <w:r w:rsidRPr="00CA3A57">
        <w:rPr>
          <w:rFonts w:ascii="Times New Roman" w:hAnsi="Times New Roman" w:cs="Times New Roman"/>
          <w:sz w:val="20"/>
          <w:szCs w:val="24"/>
        </w:rPr>
        <w:t xml:space="preserve">Minister for Culture </w:t>
      </w:r>
      <w:r w:rsidRPr="00CA3A57">
        <w:rPr>
          <w:rFonts w:ascii="Times New Roman" w:hAnsi="Times New Roman" w:cs="Times New Roman"/>
          <w:i/>
          <w:sz w:val="20"/>
          <w:szCs w:val="24"/>
        </w:rPr>
        <w:t>A. Logina</w:t>
      </w:r>
    </w:p>
    <w:sectPr w:rsidR="00FD2772" w:rsidRPr="00CA3A57">
      <w:pgSz w:w="11910" w:h="16840"/>
      <w:pgMar w:top="1220" w:right="1080" w:bottom="840" w:left="1060" w:header="805" w:footer="6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41" w:rsidRDefault="000C5841">
      <w:r>
        <w:separator/>
      </w:r>
    </w:p>
  </w:endnote>
  <w:endnote w:type="continuationSeparator" w:id="0">
    <w:p w:rsidR="000C5841" w:rsidRDefault="000C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72" w:rsidRDefault="000C5841">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58.5pt;margin-top:798.6pt;width:57.7pt;height:9.85pt;z-index:-15793664;mso-position-horizontal-relative:page;mso-position-vertical-relative:page" filled="f" stroked="f">
          <v:textbox inset="0,0,0,0">
            <w:txbxContent>
              <w:p w:rsidR="00FD2772" w:rsidRDefault="000C5841">
                <w:pPr>
                  <w:spacing w:before="15"/>
                  <w:ind w:left="20"/>
                  <w:rPr>
                    <w:rFonts w:ascii="Arial MT"/>
                    <w:sz w:val="14"/>
                  </w:rPr>
                </w:pPr>
                <w:hyperlink r:id="rId1">
                  <w:r>
                    <w:rPr>
                      <w:rFonts w:ascii="Arial MT"/>
                      <w:sz w:val="14"/>
                    </w:rPr>
                    <w:t>www.vestnesis.lv</w:t>
                  </w:r>
                </w:hyperlink>
              </w:p>
            </w:txbxContent>
          </v:textbox>
          <w10:wrap anchorx="page" anchory="page"/>
        </v:shape>
      </w:pict>
    </w:r>
    <w:r>
      <w:pict>
        <v:shape id="_x0000_s2049" type="#_x0000_t202" style="position:absolute;margin-left:525.95pt;margin-top:798.6pt;width:9.9pt;height:9.85pt;z-index:-15793152;mso-position-horizontal-relative:page;mso-position-vertical-relative:page" filled="f" stroked="f">
          <v:textbox inset="0,0,0,0">
            <w:txbxContent>
              <w:p w:rsidR="00FD2772" w:rsidRDefault="000C5841">
                <w:pPr>
                  <w:spacing w:before="15"/>
                  <w:ind w:left="60"/>
                  <w:rPr>
                    <w:rFonts w:ascii="Arial MT"/>
                    <w:sz w:val="14"/>
                  </w:rPr>
                </w:pPr>
                <w:r>
                  <w:fldChar w:fldCharType="begin"/>
                </w:r>
                <w:r>
                  <w:rPr>
                    <w:rFonts w:ascii="Arial MT"/>
                    <w:sz w:val="14"/>
                  </w:rPr>
                  <w:instrText xml:space="preserve"> PAGE </w:instrText>
                </w:r>
                <w:r>
                  <w:fldChar w:fldCharType="separate"/>
                </w:r>
                <w:r w:rsidR="00CA3A57">
                  <w:rPr>
                    <w:rFonts w:ascii="Arial MT"/>
                    <w:noProof/>
                    <w:sz w:val="14"/>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41" w:rsidRDefault="000C5841">
      <w:r>
        <w:separator/>
      </w:r>
    </w:p>
  </w:footnote>
  <w:footnote w:type="continuationSeparator" w:id="0">
    <w:p w:rsidR="000C5841" w:rsidRDefault="000C5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72" w:rsidRDefault="000C5841">
    <w:pPr>
      <w:pStyle w:val="BodyText"/>
      <w:spacing w:line="14" w:lineRule="auto"/>
      <w:ind w:left="0"/>
      <w:jc w:val="left"/>
      <w:rPr>
        <w:sz w:val="20"/>
      </w:rPr>
    </w:pPr>
    <w:r>
      <w:rPr>
        <w:noProof/>
        <w:lang w:val="lv-LV" w:eastAsia="lv-LV"/>
      </w:rPr>
      <w:drawing>
        <wp:anchor distT="0" distB="0" distL="0" distR="0" simplePos="0" relativeHeight="251658240" behindDoc="1" locked="0" layoutInCell="1" allowOverlap="1">
          <wp:simplePos x="0" y="0"/>
          <wp:positionH relativeFrom="page">
            <wp:posOffset>3147517</wp:posOffset>
          </wp:positionH>
          <wp:positionV relativeFrom="page">
            <wp:posOffset>511295</wp:posOffset>
          </wp:positionV>
          <wp:extent cx="1282903" cy="17823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82903" cy="178238"/>
                  </a:xfrm>
                  <a:prstGeom prst="rect">
                    <a:avLst/>
                  </a:prstGeom>
                </pic:spPr>
              </pic:pic>
            </a:graphicData>
          </a:graphic>
        </wp:anchor>
      </w:drawing>
    </w:r>
    <w:r>
      <w:pict>
        <v:group id="_x0000_s2056" style="position:absolute;margin-left:60.1pt;margin-top:58.9pt;width:476pt;height:.25pt;z-index:-15795712;mso-position-horizontal-relative:page;mso-position-vertical-relative:page" coordorigin="1202,1178" coordsize="9520,5">
          <v:line id="_x0000_s2059" style="position:absolute" from="1202,1181" to="1212,1181" strokecolor="#221f1f" strokeweight=".25pt"/>
          <v:line id="_x0000_s2058" style="position:absolute" from="1232,1181" to="10702,1181" strokecolor="#221f1f" strokeweight=".25pt">
            <v:stroke dashstyle="1 1"/>
          </v:line>
          <v:line id="_x0000_s2057" style="position:absolute" from="10712,1181" to="10722,1181" strokecolor="#221f1f" strokeweight=".25pt"/>
          <w10:wrap anchorx="page" anchory="page"/>
        </v:group>
      </w:pict>
    </w:r>
    <w:r>
      <w:pict>
        <v:group id="_x0000_s2053" style="position:absolute;margin-left:59.7pt;margin-top:60.7pt;width:476.75pt;height:1.3pt;z-index:-15795200;mso-position-horizontal-relative:page;mso-position-vertical-relative:page" coordorigin="1194,1214" coordsize="9535,26">
          <v:rect id="_x0000_s2055" style="position:absolute;left:1198;top:1218;width:9525;height:16" fillcolor="#353535" stroked="f"/>
          <v:rect id="_x0000_s2054" style="position:absolute;left:1198;top:1218;width:9525;height:16" filled="f" strokecolor="#221f1f" strokeweight=".5pt"/>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59pt;margin-top:43.15pt;width:101.95pt;height:9.85pt;z-index:-15794688;mso-position-horizontal-relative:page;mso-position-vertical-relative:page" filled="f" stroked="f">
          <v:textbox inset="0,0,0,0">
            <w:txbxContent>
              <w:p w:rsidR="00FD2772" w:rsidRDefault="000C5841">
                <w:pPr>
                  <w:spacing w:before="15"/>
                  <w:ind w:left="20"/>
                  <w:rPr>
                    <w:rFonts w:ascii="Arial MT"/>
                    <w:sz w:val="14"/>
                  </w:rPr>
                </w:pPr>
                <w:r>
                  <w:rPr>
                    <w:rFonts w:ascii="Arial MT"/>
                    <w:sz w:val="14"/>
                  </w:rPr>
                  <w:t>19 October 2023, No 203</w:t>
                </w:r>
              </w:p>
            </w:txbxContent>
          </v:textbox>
          <w10:wrap anchorx="page" anchory="page"/>
        </v:shape>
      </w:pict>
    </w:r>
    <w:r>
      <w:pict>
        <v:shape id="_x0000_s2051" type="#_x0000_t202" style="position:absolute;margin-left:477.35pt;margin-top:42.65pt;width:59.95pt;height:9.85pt;z-index:-15794176;mso-position-horizontal-relative:page;mso-position-vertical-relative:page" filled="f" stroked="f">
          <v:textbox inset="0,0,0,0">
            <w:txbxContent>
              <w:p w:rsidR="00FD2772" w:rsidRDefault="000C5841">
                <w:pPr>
                  <w:spacing w:before="15"/>
                  <w:ind w:left="20"/>
                  <w:rPr>
                    <w:rFonts w:ascii="Arial"/>
                    <w:b/>
                    <w:sz w:val="14"/>
                  </w:rPr>
                </w:pPr>
                <w:r>
                  <w:rPr>
                    <w:rFonts w:ascii="Arial"/>
                    <w:b/>
                    <w:sz w:val="14"/>
                  </w:rPr>
                  <w:t>OP   2023/203.20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94F07"/>
    <w:multiLevelType w:val="multilevel"/>
    <w:tmpl w:val="CC5C7818"/>
    <w:lvl w:ilvl="0">
      <w:start w:val="1"/>
      <w:numFmt w:val="decimal"/>
      <w:lvlText w:val="%1."/>
      <w:lvlJc w:val="left"/>
      <w:pPr>
        <w:ind w:left="130" w:hanging="185"/>
        <w:jc w:val="left"/>
      </w:pPr>
      <w:rPr>
        <w:rFonts w:ascii="Times New Roman" w:eastAsia="Cambria" w:hAnsi="Times New Roman" w:cs="Times New Roman" w:hint="default"/>
        <w:w w:val="99"/>
        <w:sz w:val="20"/>
        <w:szCs w:val="20"/>
        <w:lang w:val="lv-LV" w:eastAsia="en-US" w:bidi="ar-SA"/>
      </w:rPr>
    </w:lvl>
    <w:lvl w:ilvl="1">
      <w:start w:val="1"/>
      <w:numFmt w:val="decimal"/>
      <w:lvlText w:val="%1.%2."/>
      <w:lvlJc w:val="left"/>
      <w:pPr>
        <w:ind w:left="130" w:hanging="329"/>
        <w:jc w:val="left"/>
      </w:pPr>
      <w:rPr>
        <w:rFonts w:ascii="Times New Roman" w:eastAsia="Cambria" w:hAnsi="Times New Roman" w:cs="Times New Roman" w:hint="default"/>
        <w:w w:val="99"/>
        <w:sz w:val="22"/>
        <w:szCs w:val="22"/>
        <w:lang w:val="lv-LV" w:eastAsia="en-US" w:bidi="ar-SA"/>
      </w:rPr>
    </w:lvl>
    <w:lvl w:ilvl="2">
      <w:start w:val="1"/>
      <w:numFmt w:val="decimal"/>
      <w:lvlText w:val="%1.%2.%3."/>
      <w:lvlJc w:val="left"/>
      <w:pPr>
        <w:ind w:left="1143" w:hanging="473"/>
        <w:jc w:val="left"/>
      </w:pPr>
      <w:rPr>
        <w:rFonts w:ascii="Cambria" w:eastAsia="Cambria" w:hAnsi="Cambria" w:cs="Cambria" w:hint="default"/>
        <w:spacing w:val="-1"/>
        <w:w w:val="99"/>
        <w:sz w:val="19"/>
        <w:szCs w:val="19"/>
        <w:lang w:val="lv-LV" w:eastAsia="en-US" w:bidi="ar-SA"/>
      </w:rPr>
    </w:lvl>
    <w:lvl w:ilvl="3">
      <w:numFmt w:val="bullet"/>
      <w:lvlText w:val="•"/>
      <w:lvlJc w:val="left"/>
      <w:pPr>
        <w:ind w:left="2218" w:hanging="473"/>
      </w:pPr>
      <w:rPr>
        <w:rFonts w:hint="default"/>
        <w:lang w:val="lv-LV" w:eastAsia="en-US" w:bidi="ar-SA"/>
      </w:rPr>
    </w:lvl>
    <w:lvl w:ilvl="4">
      <w:numFmt w:val="bullet"/>
      <w:lvlText w:val="•"/>
      <w:lvlJc w:val="left"/>
      <w:pPr>
        <w:ind w:left="3296" w:hanging="473"/>
      </w:pPr>
      <w:rPr>
        <w:rFonts w:hint="default"/>
        <w:lang w:val="lv-LV" w:eastAsia="en-US" w:bidi="ar-SA"/>
      </w:rPr>
    </w:lvl>
    <w:lvl w:ilvl="5">
      <w:numFmt w:val="bullet"/>
      <w:lvlText w:val="•"/>
      <w:lvlJc w:val="left"/>
      <w:pPr>
        <w:ind w:left="4374" w:hanging="473"/>
      </w:pPr>
      <w:rPr>
        <w:rFonts w:hint="default"/>
        <w:lang w:val="lv-LV" w:eastAsia="en-US" w:bidi="ar-SA"/>
      </w:rPr>
    </w:lvl>
    <w:lvl w:ilvl="6">
      <w:numFmt w:val="bullet"/>
      <w:lvlText w:val="•"/>
      <w:lvlJc w:val="left"/>
      <w:pPr>
        <w:ind w:left="5453" w:hanging="473"/>
      </w:pPr>
      <w:rPr>
        <w:rFonts w:hint="default"/>
        <w:lang w:val="lv-LV" w:eastAsia="en-US" w:bidi="ar-SA"/>
      </w:rPr>
    </w:lvl>
    <w:lvl w:ilvl="7">
      <w:numFmt w:val="bullet"/>
      <w:lvlText w:val="•"/>
      <w:lvlJc w:val="left"/>
      <w:pPr>
        <w:ind w:left="6531" w:hanging="473"/>
      </w:pPr>
      <w:rPr>
        <w:rFonts w:hint="default"/>
        <w:lang w:val="lv-LV" w:eastAsia="en-US" w:bidi="ar-SA"/>
      </w:rPr>
    </w:lvl>
    <w:lvl w:ilvl="8">
      <w:numFmt w:val="bullet"/>
      <w:lvlText w:val="•"/>
      <w:lvlJc w:val="left"/>
      <w:pPr>
        <w:ind w:left="7609" w:hanging="473"/>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D2772"/>
    <w:rsid w:val="000C5841"/>
    <w:rsid w:val="00CA3A57"/>
    <w:rsid w:val="00FD277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93B86C50-6F5F-4C04-9FE6-26330DE5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
      <w:jc w:val="both"/>
    </w:pPr>
    <w:rPr>
      <w:sz w:val="19"/>
      <w:szCs w:val="19"/>
    </w:rPr>
  </w:style>
  <w:style w:type="paragraph" w:styleId="Title">
    <w:name w:val="Title"/>
    <w:basedOn w:val="Normal"/>
    <w:uiPriority w:val="1"/>
    <w:qFormat/>
    <w:pPr>
      <w:ind w:left="2216" w:right="703" w:hanging="1486"/>
    </w:pPr>
    <w:rPr>
      <w:b/>
      <w:bCs/>
      <w:sz w:val="28"/>
      <w:szCs w:val="28"/>
    </w:rPr>
  </w:style>
  <w:style w:type="paragraph" w:styleId="ListParagraph">
    <w:name w:val="List Paragraph"/>
    <w:basedOn w:val="Normal"/>
    <w:uiPriority w:val="1"/>
    <w:qFormat/>
    <w:pPr>
      <w:spacing w:before="126"/>
      <w:ind w:left="130" w:firstLine="5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estnesi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4285</Words>
  <Characters>2443</Characters>
  <Application>Microsoft Office Word</Application>
  <DocSecurity>0</DocSecurity>
  <Lines>20</Lines>
  <Paragraphs>13</Paragraphs>
  <ScaleCrop>false</ScaleCrop>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cp:lastModifiedBy>
  <cp:revision>2</cp:revision>
  <dcterms:created xsi:type="dcterms:W3CDTF">2023-10-24T07:05:00Z</dcterms:created>
  <dcterms:modified xsi:type="dcterms:W3CDTF">2023-10-30T16:06:00Z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LastSaved">
    <vt:filetime>2023-10-24T00:00:00Z</vt:filetime>
  </property>
</Properties>
</file>