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85799" w14:textId="6F7B3BF6" w:rsidR="007C22E1" w:rsidRPr="00D7155C" w:rsidRDefault="00AE0412" w:rsidP="007C22E1">
      <w:pPr>
        <w:spacing w:before="120" w:after="120"/>
        <w:rPr>
          <w:rFonts w:ascii="IBM Plex Sans" w:hAnsi="IBM Plex Sans"/>
          <w:sz w:val="40"/>
          <w:szCs w:val="40"/>
          <w:lang w:val="en-GB"/>
        </w:rPr>
      </w:pPr>
      <w:r>
        <w:rPr>
          <w:noProof/>
          <w:lang w:eastAsia="lv-LV"/>
        </w:rPr>
        <w:drawing>
          <wp:anchor distT="0" distB="0" distL="114300" distR="114300" simplePos="0" relativeHeight="251660288" behindDoc="1" locked="0" layoutInCell="1" allowOverlap="1" wp14:anchorId="43707227" wp14:editId="2E466F8A">
            <wp:simplePos x="0" y="0"/>
            <wp:positionH relativeFrom="page">
              <wp:posOffset>1814195</wp:posOffset>
            </wp:positionH>
            <wp:positionV relativeFrom="page">
              <wp:posOffset>671195</wp:posOffset>
            </wp:positionV>
            <wp:extent cx="5671820" cy="986790"/>
            <wp:effectExtent l="0" t="0" r="0" b="0"/>
            <wp:wrapNone/>
            <wp:docPr id="5" name="Picture 40" descr="A picture containing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0" descr="A picture containing map&#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71820" cy="986790"/>
                    </a:xfrm>
                    <a:prstGeom prst="rect">
                      <a:avLst/>
                    </a:prstGeom>
                    <a:noFill/>
                    <a:ln>
                      <a:noFill/>
                    </a:ln>
                  </pic:spPr>
                </pic:pic>
              </a:graphicData>
            </a:graphic>
            <wp14:sizeRelH relativeFrom="page">
              <wp14:pctWidth>0</wp14:pctWidth>
            </wp14:sizeRelH>
            <wp14:sizeRelV relativeFrom="margin">
              <wp14:pctHeight>0</wp14:pctHeight>
            </wp14:sizeRelV>
          </wp:anchor>
        </w:drawing>
      </w:r>
      <w:r w:rsidR="00D7155C" w:rsidRPr="00D7155C">
        <w:rPr>
          <w:rFonts w:ascii="IBM Plex Sans" w:hAnsi="IBM Plex Sans" w:cs="Calibri"/>
          <w:noProof/>
          <w:sz w:val="40"/>
          <w:szCs w:val="40"/>
          <w:lang w:val="en-GB"/>
        </w:rPr>
        <w:drawing>
          <wp:anchor distT="0" distB="0" distL="114300" distR="114300" simplePos="0" relativeHeight="251658240" behindDoc="0" locked="0" layoutInCell="1" allowOverlap="1" wp14:anchorId="3AFD16E7" wp14:editId="14B316AE">
            <wp:simplePos x="0" y="0"/>
            <wp:positionH relativeFrom="column">
              <wp:posOffset>1905</wp:posOffset>
            </wp:positionH>
            <wp:positionV relativeFrom="paragraph">
              <wp:posOffset>78105</wp:posOffset>
            </wp:positionV>
            <wp:extent cx="1885950" cy="57912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85950" cy="579120"/>
                    </a:xfrm>
                    <a:prstGeom prst="rect">
                      <a:avLst/>
                    </a:prstGeom>
                    <a:noFill/>
                    <a:ln>
                      <a:noFill/>
                    </a:ln>
                  </pic:spPr>
                </pic:pic>
              </a:graphicData>
            </a:graphic>
          </wp:anchor>
        </w:drawing>
      </w:r>
      <w:r w:rsidR="007C22E1" w:rsidRPr="00D7155C">
        <w:rPr>
          <w:rFonts w:ascii="IBM Plex Sans" w:hAnsi="IBM Plex Sans"/>
          <w:sz w:val="40"/>
          <w:szCs w:val="40"/>
          <w:lang w:val="en-GB"/>
        </w:rPr>
        <w:t xml:space="preserve">NCP_WIDERA.NET WP8 – Advancing Europe Package </w:t>
      </w:r>
      <w:proofErr w:type="gramStart"/>
      <w:r w:rsidR="007C22E1" w:rsidRPr="00D7155C">
        <w:rPr>
          <w:rFonts w:ascii="IBM Plex Sans" w:hAnsi="IBM Plex Sans"/>
          <w:sz w:val="40"/>
          <w:szCs w:val="40"/>
          <w:lang w:val="en-GB"/>
        </w:rPr>
        <w:t>support</w:t>
      </w:r>
      <w:proofErr w:type="gramEnd"/>
    </w:p>
    <w:p w14:paraId="3407C96F" w14:textId="2B4CC598" w:rsidR="00402465" w:rsidRDefault="007C22E1" w:rsidP="007C22E1">
      <w:pPr>
        <w:spacing w:before="120" w:after="120"/>
        <w:rPr>
          <w:rFonts w:ascii="IBM Plex Sans" w:hAnsi="IBM Plex Sans"/>
          <w:sz w:val="20"/>
          <w:szCs w:val="20"/>
          <w:lang w:val="en-GB"/>
        </w:rPr>
      </w:pPr>
      <w:r w:rsidRPr="00D7155C">
        <w:rPr>
          <w:rFonts w:ascii="IBM Plex Sans" w:hAnsi="IBM Plex Sans"/>
          <w:sz w:val="20"/>
          <w:szCs w:val="20"/>
          <w:lang w:val="en-GB"/>
        </w:rPr>
        <w:t xml:space="preserve">Task 8.1: </w:t>
      </w:r>
      <w:r w:rsidR="00AD2B7C" w:rsidRPr="00D7155C">
        <w:rPr>
          <w:rFonts w:ascii="IBM Plex Sans" w:hAnsi="IBM Plex Sans"/>
          <w:sz w:val="20"/>
          <w:szCs w:val="20"/>
          <w:lang w:val="en-GB"/>
        </w:rPr>
        <w:t>S</w:t>
      </w:r>
      <w:r w:rsidRPr="00D7155C">
        <w:rPr>
          <w:rFonts w:ascii="IBM Plex Sans" w:hAnsi="IBM Plex Sans"/>
          <w:sz w:val="20"/>
          <w:szCs w:val="20"/>
          <w:lang w:val="en-GB"/>
        </w:rPr>
        <w:t>upport measure</w:t>
      </w:r>
      <w:r w:rsidR="00951392" w:rsidRPr="00D7155C">
        <w:rPr>
          <w:rFonts w:ascii="IBM Plex Sans" w:hAnsi="IBM Plex Sans"/>
          <w:sz w:val="20"/>
          <w:szCs w:val="20"/>
          <w:lang w:val="en-GB"/>
        </w:rPr>
        <w:t xml:space="preserve"> programme</w:t>
      </w:r>
      <w:r w:rsidRPr="00D7155C">
        <w:rPr>
          <w:rFonts w:ascii="IBM Plex Sans" w:hAnsi="IBM Plex Sans"/>
          <w:sz w:val="20"/>
          <w:szCs w:val="20"/>
          <w:lang w:val="en-GB"/>
        </w:rPr>
        <w:t xml:space="preserve"> for applicants to Pillar II clusters Brokerage Events organised on-site.</w:t>
      </w:r>
    </w:p>
    <w:p w14:paraId="3B452F49" w14:textId="77777777" w:rsidR="00D7155C" w:rsidRDefault="00D7155C" w:rsidP="007C22E1">
      <w:pPr>
        <w:spacing w:before="120" w:after="120"/>
        <w:rPr>
          <w:rFonts w:ascii="IBM Plex Sans" w:hAnsi="IBM Plex Sans"/>
          <w:sz w:val="20"/>
          <w:szCs w:val="20"/>
          <w:lang w:val="en-GB"/>
        </w:rPr>
      </w:pPr>
    </w:p>
    <w:p w14:paraId="2DEF2A57" w14:textId="4B382478" w:rsidR="00D7155C" w:rsidRPr="00D7155C" w:rsidRDefault="00D7155C" w:rsidP="007C22E1">
      <w:pPr>
        <w:spacing w:before="120" w:after="120"/>
        <w:rPr>
          <w:rFonts w:ascii="IBM Plex Sans" w:hAnsi="IBM Plex Sans"/>
          <w:color w:val="C00000"/>
          <w:sz w:val="20"/>
          <w:szCs w:val="20"/>
          <w:lang w:val="en-GB"/>
        </w:rPr>
      </w:pPr>
      <w:r w:rsidRPr="00D7155C">
        <w:rPr>
          <w:rFonts w:ascii="IBM Plex Sans" w:hAnsi="IBM Plex Sans"/>
          <w:b/>
          <w:bCs/>
          <w:color w:val="C00000"/>
          <w:sz w:val="20"/>
          <w:szCs w:val="20"/>
          <w:lang w:val="en-GB"/>
        </w:rPr>
        <w:t xml:space="preserve">Explanatory note: </w:t>
      </w:r>
      <w:r w:rsidRPr="00D7155C">
        <w:rPr>
          <w:rFonts w:ascii="IBM Plex Sans" w:hAnsi="IBM Plex Sans"/>
          <w:color w:val="C00000"/>
          <w:sz w:val="20"/>
          <w:szCs w:val="20"/>
          <w:lang w:val="en-GB"/>
        </w:rPr>
        <w:t>the document presents the minimum criteria for the organisation implementing the support measure programme. The organisation may add other requirements* based on its practice and national specification.</w:t>
      </w:r>
    </w:p>
    <w:p w14:paraId="1764EE27" w14:textId="3DFDEED8" w:rsidR="007C22E1" w:rsidRDefault="000145E8" w:rsidP="00BA5E65">
      <w:pPr>
        <w:spacing w:before="360" w:after="360"/>
        <w:jc w:val="center"/>
        <w:rPr>
          <w:rFonts w:ascii="IBM Plex Sans" w:hAnsi="IBM Plex Sans"/>
          <w:b/>
          <w:bCs/>
          <w:sz w:val="20"/>
          <w:szCs w:val="20"/>
          <w:lang w:val="en-GB"/>
        </w:rPr>
      </w:pPr>
      <w:r w:rsidRPr="00D7155C">
        <w:rPr>
          <w:rFonts w:ascii="IBM Plex Sans" w:hAnsi="IBM Plex Sans"/>
          <w:b/>
          <w:bCs/>
          <w:sz w:val="20"/>
          <w:szCs w:val="20"/>
          <w:lang w:val="en-GB"/>
        </w:rPr>
        <w:t>M</w:t>
      </w:r>
      <w:r w:rsidR="007C22E1" w:rsidRPr="00D7155C">
        <w:rPr>
          <w:rFonts w:ascii="IBM Plex Sans" w:hAnsi="IBM Plex Sans"/>
          <w:b/>
          <w:bCs/>
          <w:sz w:val="20"/>
          <w:szCs w:val="20"/>
          <w:lang w:val="en-GB"/>
        </w:rPr>
        <w:t>inimum requirements</w:t>
      </w:r>
    </w:p>
    <w:p w14:paraId="0C6E7EDE" w14:textId="6882A91B" w:rsidR="007C22E1" w:rsidRPr="00D7155C" w:rsidRDefault="007C22E1" w:rsidP="00451862">
      <w:pPr>
        <w:pStyle w:val="ListParagraph"/>
        <w:numPr>
          <w:ilvl w:val="0"/>
          <w:numId w:val="1"/>
        </w:numPr>
        <w:spacing w:before="480" w:after="120"/>
        <w:ind w:left="284" w:hanging="284"/>
        <w:jc w:val="both"/>
        <w:rPr>
          <w:rFonts w:ascii="IBM Plex Sans" w:hAnsi="IBM Plex Sans"/>
          <w:b/>
          <w:bCs/>
          <w:sz w:val="20"/>
          <w:szCs w:val="20"/>
          <w:lang w:val="en-GB"/>
        </w:rPr>
      </w:pPr>
      <w:r w:rsidRPr="00D7155C">
        <w:rPr>
          <w:rFonts w:ascii="IBM Plex Sans" w:hAnsi="IBM Plex Sans"/>
          <w:b/>
          <w:bCs/>
          <w:sz w:val="20"/>
          <w:szCs w:val="20"/>
          <w:lang w:val="en-GB"/>
        </w:rPr>
        <w:t>Introduction</w:t>
      </w:r>
    </w:p>
    <w:p w14:paraId="779E56C8" w14:textId="24F434B1" w:rsidR="007C22E1" w:rsidRPr="00D7155C" w:rsidRDefault="007C22E1" w:rsidP="00BA5E65">
      <w:pPr>
        <w:spacing w:before="120" w:after="120"/>
        <w:jc w:val="both"/>
        <w:rPr>
          <w:rFonts w:ascii="IBM Plex Sans" w:hAnsi="IBM Plex Sans"/>
          <w:sz w:val="20"/>
          <w:szCs w:val="20"/>
          <w:lang w:val="en-GB"/>
        </w:rPr>
      </w:pPr>
      <w:r w:rsidRPr="00D7155C">
        <w:rPr>
          <w:rFonts w:ascii="IBM Plex Sans" w:hAnsi="IBM Plex Sans"/>
          <w:sz w:val="20"/>
          <w:szCs w:val="20"/>
          <w:lang w:val="en-GB"/>
        </w:rPr>
        <w:t xml:space="preserve">The aim of the measure is to support participation of applicants </w:t>
      </w:r>
      <w:r w:rsidR="00DA33C3" w:rsidRPr="00D7155C">
        <w:rPr>
          <w:rFonts w:ascii="IBM Plex Sans" w:hAnsi="IBM Plex Sans"/>
          <w:sz w:val="20"/>
          <w:szCs w:val="20"/>
          <w:lang w:val="en-GB"/>
        </w:rPr>
        <w:t xml:space="preserve">from Widening countries </w:t>
      </w:r>
      <w:r w:rsidRPr="00D7155C">
        <w:rPr>
          <w:rFonts w:ascii="IBM Plex Sans" w:hAnsi="IBM Plex Sans"/>
          <w:sz w:val="20"/>
          <w:szCs w:val="20"/>
          <w:lang w:val="en-GB"/>
        </w:rPr>
        <w:t>to Pillar II clusters</w:t>
      </w:r>
      <w:r w:rsidR="007F0C5B" w:rsidRPr="00D7155C">
        <w:rPr>
          <w:rFonts w:ascii="IBM Plex Sans" w:hAnsi="IBM Plex Sans"/>
          <w:sz w:val="20"/>
          <w:szCs w:val="20"/>
          <w:lang w:val="en-GB"/>
        </w:rPr>
        <w:t>, Missions</w:t>
      </w:r>
      <w:bookmarkStart w:id="0" w:name="_Ref132804728"/>
      <w:r w:rsidR="007F0C5B" w:rsidRPr="00D7155C">
        <w:rPr>
          <w:rStyle w:val="FootnoteReference"/>
          <w:rFonts w:ascii="IBM Plex Sans" w:hAnsi="IBM Plex Sans"/>
          <w:sz w:val="20"/>
          <w:szCs w:val="20"/>
          <w:lang w:val="en-GB"/>
        </w:rPr>
        <w:footnoteReference w:id="1"/>
      </w:r>
      <w:bookmarkEnd w:id="0"/>
      <w:r w:rsidR="007F0C5B" w:rsidRPr="00D7155C">
        <w:rPr>
          <w:rFonts w:ascii="IBM Plex Sans" w:hAnsi="IBM Plex Sans"/>
          <w:sz w:val="20"/>
          <w:szCs w:val="20"/>
          <w:lang w:val="en-GB"/>
        </w:rPr>
        <w:t xml:space="preserve"> and EIC Pathfinder</w:t>
      </w:r>
      <w:r w:rsidR="002346E7" w:rsidRPr="00D7155C">
        <w:rPr>
          <w:rFonts w:ascii="IBM Plex Sans" w:hAnsi="IBM Plex Sans"/>
          <w:sz w:val="20"/>
          <w:szCs w:val="20"/>
          <w:lang w:val="en-GB"/>
        </w:rPr>
        <w:fldChar w:fldCharType="begin"/>
      </w:r>
      <w:r w:rsidR="002346E7" w:rsidRPr="00D7155C">
        <w:rPr>
          <w:rFonts w:ascii="IBM Plex Sans" w:hAnsi="IBM Plex Sans"/>
          <w:sz w:val="20"/>
          <w:szCs w:val="20"/>
          <w:lang w:val="en-GB"/>
        </w:rPr>
        <w:instrText xml:space="preserve"> NOTEREF _Ref132804728 \f \h </w:instrText>
      </w:r>
      <w:r w:rsidR="00D7155C" w:rsidRPr="00D7155C">
        <w:rPr>
          <w:rFonts w:ascii="IBM Plex Sans" w:hAnsi="IBM Plex Sans"/>
          <w:sz w:val="20"/>
          <w:szCs w:val="20"/>
          <w:lang w:val="en-GB"/>
        </w:rPr>
        <w:instrText xml:space="preserve"> \* MERGEFORMAT </w:instrText>
      </w:r>
      <w:r w:rsidR="002346E7" w:rsidRPr="00D7155C">
        <w:rPr>
          <w:rFonts w:ascii="IBM Plex Sans" w:hAnsi="IBM Plex Sans"/>
          <w:sz w:val="20"/>
          <w:szCs w:val="20"/>
          <w:lang w:val="en-GB"/>
        </w:rPr>
      </w:r>
      <w:r w:rsidR="002346E7" w:rsidRPr="00D7155C">
        <w:rPr>
          <w:rFonts w:ascii="IBM Plex Sans" w:hAnsi="IBM Plex Sans"/>
          <w:sz w:val="20"/>
          <w:szCs w:val="20"/>
          <w:lang w:val="en-GB"/>
        </w:rPr>
        <w:fldChar w:fldCharType="separate"/>
      </w:r>
      <w:r w:rsidR="002346E7" w:rsidRPr="00D7155C">
        <w:rPr>
          <w:rStyle w:val="FootnoteReference"/>
          <w:rFonts w:ascii="IBM Plex Sans" w:hAnsi="IBM Plex Sans"/>
          <w:sz w:val="20"/>
          <w:szCs w:val="20"/>
          <w:lang w:val="en-GB"/>
        </w:rPr>
        <w:t>1</w:t>
      </w:r>
      <w:r w:rsidR="002346E7" w:rsidRPr="00D7155C">
        <w:rPr>
          <w:rFonts w:ascii="IBM Plex Sans" w:hAnsi="IBM Plex Sans"/>
          <w:sz w:val="20"/>
          <w:szCs w:val="20"/>
          <w:lang w:val="en-GB"/>
        </w:rPr>
        <w:fldChar w:fldCharType="end"/>
      </w:r>
      <w:r w:rsidRPr="00D7155C">
        <w:rPr>
          <w:rFonts w:ascii="IBM Plex Sans" w:hAnsi="IBM Plex Sans"/>
          <w:sz w:val="20"/>
          <w:szCs w:val="20"/>
          <w:lang w:val="en-GB"/>
        </w:rPr>
        <w:t xml:space="preserve"> Brokerage Events organised on-site </w:t>
      </w:r>
      <w:r w:rsidR="00BA5E65" w:rsidRPr="00D7155C">
        <w:rPr>
          <w:rFonts w:ascii="IBM Plex Sans" w:hAnsi="IBM Plex Sans"/>
          <w:sz w:val="20"/>
          <w:szCs w:val="20"/>
          <w:lang w:val="en-GB"/>
        </w:rPr>
        <w:t xml:space="preserve">in order to increase the uptake in Horizon Europe proposal submissions. </w:t>
      </w:r>
    </w:p>
    <w:p w14:paraId="187CE818" w14:textId="0AA702D4" w:rsidR="00BA5E65" w:rsidRPr="00D7155C" w:rsidRDefault="00BA5E65" w:rsidP="00BA5E65">
      <w:pPr>
        <w:spacing w:before="120" w:after="240"/>
        <w:jc w:val="both"/>
        <w:rPr>
          <w:rFonts w:ascii="IBM Plex Sans" w:hAnsi="IBM Plex Sans"/>
          <w:sz w:val="20"/>
          <w:szCs w:val="20"/>
          <w:lang w:val="en-GB"/>
        </w:rPr>
      </w:pPr>
      <w:r w:rsidRPr="00D7155C">
        <w:rPr>
          <w:rFonts w:ascii="IBM Plex Sans" w:hAnsi="IBM Plex Sans"/>
          <w:sz w:val="20"/>
          <w:szCs w:val="20"/>
          <w:lang w:val="en-GB"/>
        </w:rPr>
        <w:t>The following country travel limits based on OECD/Eurostat or national data apply: (</w:t>
      </w:r>
      <w:proofErr w:type="spellStart"/>
      <w:r w:rsidRPr="00D7155C">
        <w:rPr>
          <w:rFonts w:ascii="IBM Plex Sans" w:hAnsi="IBM Plex Sans"/>
          <w:sz w:val="20"/>
          <w:szCs w:val="20"/>
          <w:lang w:val="en-GB"/>
        </w:rPr>
        <w:t>i</w:t>
      </w:r>
      <w:proofErr w:type="spellEnd"/>
      <w:r w:rsidRPr="00D7155C">
        <w:rPr>
          <w:rFonts w:ascii="IBM Plex Sans" w:hAnsi="IBM Plex Sans"/>
          <w:sz w:val="20"/>
          <w:szCs w:val="20"/>
          <w:lang w:val="en-GB"/>
        </w:rPr>
        <w:t xml:space="preserve">) PL, TR – 120, (ii) PT, UA, EL, CZ, HU, MA,TN - 80 (iii) BG, RO, RS, SK, SI, LT, HR - 70 (iv) </w:t>
      </w:r>
      <w:bookmarkStart w:id="1" w:name="_Hlk132879114"/>
      <w:r w:rsidRPr="00D7155C">
        <w:rPr>
          <w:rFonts w:ascii="IBM Plex Sans" w:hAnsi="IBM Plex Sans"/>
          <w:sz w:val="20"/>
          <w:szCs w:val="20"/>
          <w:lang w:val="en-GB"/>
        </w:rPr>
        <w:t xml:space="preserve">EE, LV, AL, AM, MD, </w:t>
      </w:r>
      <w:bookmarkEnd w:id="1"/>
      <w:r w:rsidR="004F4998" w:rsidRPr="00D7155C">
        <w:rPr>
          <w:rFonts w:ascii="IBM Plex Sans" w:hAnsi="IBM Plex Sans"/>
          <w:sz w:val="20"/>
          <w:szCs w:val="20"/>
          <w:lang w:val="en-GB"/>
        </w:rPr>
        <w:t>ES</w:t>
      </w:r>
      <w:r w:rsidRPr="00D7155C">
        <w:rPr>
          <w:rFonts w:ascii="IBM Plex Sans" w:hAnsi="IBM Plex Sans"/>
          <w:sz w:val="20"/>
          <w:szCs w:val="20"/>
          <w:lang w:val="en-GB"/>
        </w:rPr>
        <w:t xml:space="preserve"> - 55 (v) CY, MT, B</w:t>
      </w:r>
      <w:r w:rsidR="00536F8D" w:rsidRPr="00D7155C">
        <w:rPr>
          <w:rFonts w:ascii="IBM Plex Sans" w:hAnsi="IBM Plex Sans"/>
          <w:sz w:val="20"/>
          <w:szCs w:val="20"/>
          <w:lang w:val="en-GB"/>
        </w:rPr>
        <w:t>A</w:t>
      </w:r>
      <w:r w:rsidRPr="00D7155C">
        <w:rPr>
          <w:rFonts w:ascii="IBM Plex Sans" w:hAnsi="IBM Plex Sans"/>
          <w:sz w:val="20"/>
          <w:szCs w:val="20"/>
          <w:lang w:val="en-GB"/>
        </w:rPr>
        <w:t>, XK, MK, GE – 45 (vi) – French outermost regions, ME – 35. Proper gender balance of BE participants in each country should be ensured.</w:t>
      </w:r>
    </w:p>
    <w:p w14:paraId="584C9DF9" w14:textId="25193A10" w:rsidR="00BA5E65" w:rsidRPr="00D7155C" w:rsidRDefault="00BA5E65" w:rsidP="00BA5E65">
      <w:pPr>
        <w:pStyle w:val="ListParagraph"/>
        <w:numPr>
          <w:ilvl w:val="0"/>
          <w:numId w:val="1"/>
        </w:numPr>
        <w:spacing w:before="120" w:after="120"/>
        <w:ind w:left="284" w:hanging="284"/>
        <w:rPr>
          <w:rFonts w:ascii="IBM Plex Sans" w:hAnsi="IBM Plex Sans"/>
          <w:b/>
          <w:bCs/>
          <w:sz w:val="20"/>
          <w:szCs w:val="20"/>
          <w:lang w:val="en-GB"/>
        </w:rPr>
      </w:pPr>
      <w:r w:rsidRPr="00D7155C">
        <w:rPr>
          <w:rFonts w:ascii="IBM Plex Sans" w:hAnsi="IBM Plex Sans"/>
          <w:b/>
          <w:bCs/>
          <w:sz w:val="20"/>
          <w:szCs w:val="20"/>
          <w:lang w:val="en-GB"/>
        </w:rPr>
        <w:t>Financing</w:t>
      </w:r>
    </w:p>
    <w:p w14:paraId="53D54151" w14:textId="3A8B8062" w:rsidR="00BA5E65" w:rsidRPr="00D7155C" w:rsidRDefault="00BA5E65" w:rsidP="00951392">
      <w:pPr>
        <w:spacing w:before="120" w:after="240"/>
        <w:jc w:val="both"/>
        <w:rPr>
          <w:rFonts w:ascii="IBM Plex Sans" w:hAnsi="IBM Plex Sans"/>
          <w:sz w:val="20"/>
          <w:szCs w:val="20"/>
          <w:lang w:val="en-GB"/>
        </w:rPr>
      </w:pPr>
      <w:r w:rsidRPr="00D7155C">
        <w:rPr>
          <w:rFonts w:ascii="IBM Plex Sans" w:hAnsi="IBM Plex Sans"/>
          <w:sz w:val="20"/>
          <w:szCs w:val="20"/>
          <w:lang w:val="en-GB"/>
        </w:rPr>
        <w:t>Travel grant in the form of prefinancing or reimbursement of expenses</w:t>
      </w:r>
      <w:r w:rsidR="003F4736" w:rsidRPr="00D7155C">
        <w:rPr>
          <w:rFonts w:ascii="IBM Plex Sans" w:hAnsi="IBM Plex Sans"/>
          <w:sz w:val="20"/>
          <w:szCs w:val="20"/>
          <w:lang w:val="en-GB"/>
        </w:rPr>
        <w:t xml:space="preserve"> (based on actual costs or a lump sum)</w:t>
      </w:r>
      <w:r w:rsidRPr="00D7155C">
        <w:rPr>
          <w:rFonts w:ascii="IBM Plex Sans" w:hAnsi="IBM Plex Sans"/>
          <w:sz w:val="20"/>
          <w:szCs w:val="20"/>
          <w:lang w:val="en-GB"/>
        </w:rPr>
        <w:t xml:space="preserve"> in the amount not exceeding 1000 EUR per participant. </w:t>
      </w:r>
    </w:p>
    <w:p w14:paraId="4ED13C78" w14:textId="7C2C3658" w:rsidR="00922E04" w:rsidRPr="00D7155C" w:rsidRDefault="00216677" w:rsidP="00951392">
      <w:pPr>
        <w:pStyle w:val="ListParagraph"/>
        <w:numPr>
          <w:ilvl w:val="0"/>
          <w:numId w:val="1"/>
        </w:numPr>
        <w:spacing w:before="120" w:after="120"/>
        <w:ind w:left="284" w:hanging="284"/>
        <w:jc w:val="both"/>
        <w:rPr>
          <w:rFonts w:ascii="IBM Plex Sans" w:hAnsi="IBM Plex Sans"/>
          <w:sz w:val="20"/>
          <w:szCs w:val="20"/>
          <w:lang w:val="en-GB"/>
        </w:rPr>
      </w:pPr>
      <w:r w:rsidRPr="00D7155C">
        <w:rPr>
          <w:rFonts w:ascii="IBM Plex Sans" w:hAnsi="IBM Plex Sans"/>
          <w:b/>
          <w:bCs/>
          <w:sz w:val="20"/>
          <w:szCs w:val="20"/>
          <w:lang w:val="en-GB"/>
        </w:rPr>
        <w:t>Terms and conditions</w:t>
      </w:r>
    </w:p>
    <w:p w14:paraId="472DBC90" w14:textId="1ADB48B5" w:rsidR="00AD2B7C" w:rsidRPr="00D7155C" w:rsidRDefault="00AD2B7C" w:rsidP="00951392">
      <w:pPr>
        <w:spacing w:before="120" w:after="240"/>
        <w:jc w:val="both"/>
        <w:rPr>
          <w:rFonts w:ascii="IBM Plex Sans" w:hAnsi="IBM Plex Sans"/>
          <w:sz w:val="20"/>
          <w:szCs w:val="20"/>
          <w:lang w:val="en-GB"/>
        </w:rPr>
      </w:pPr>
      <w:r w:rsidRPr="00D7155C">
        <w:rPr>
          <w:rFonts w:ascii="IBM Plex Sans" w:hAnsi="IBM Plex Sans"/>
          <w:sz w:val="20"/>
          <w:szCs w:val="20"/>
          <w:lang w:val="en-GB"/>
        </w:rPr>
        <w:t xml:space="preserve">Legal entities and institutions registered in a country </w:t>
      </w:r>
      <w:r w:rsidR="0008697D" w:rsidRPr="00D7155C">
        <w:rPr>
          <w:rFonts w:ascii="IBM Plex Sans" w:hAnsi="IBM Plex Sans"/>
          <w:sz w:val="20"/>
          <w:szCs w:val="20"/>
          <w:lang w:val="en-GB"/>
        </w:rPr>
        <w:t>implementing</w:t>
      </w:r>
      <w:r w:rsidRPr="00D7155C">
        <w:rPr>
          <w:rFonts w:ascii="IBM Plex Sans" w:hAnsi="IBM Plex Sans"/>
          <w:sz w:val="20"/>
          <w:szCs w:val="20"/>
          <w:lang w:val="en-GB"/>
        </w:rPr>
        <w:t xml:space="preserve"> the support measure</w:t>
      </w:r>
      <w:r w:rsidR="00951392" w:rsidRPr="00D7155C">
        <w:rPr>
          <w:rFonts w:ascii="IBM Plex Sans" w:hAnsi="IBM Plex Sans"/>
          <w:sz w:val="20"/>
          <w:szCs w:val="20"/>
          <w:lang w:val="en-GB"/>
        </w:rPr>
        <w:t xml:space="preserve"> programme</w:t>
      </w:r>
      <w:r w:rsidRPr="00D7155C">
        <w:rPr>
          <w:rFonts w:ascii="IBM Plex Sans" w:hAnsi="IBM Plex Sans"/>
          <w:sz w:val="20"/>
          <w:szCs w:val="20"/>
          <w:lang w:val="en-GB"/>
        </w:rPr>
        <w:t xml:space="preserve">, such as universities, research organizations, enterprises, local authorities, NGO, etc. are eligible to apply to cover the cost of travel and accommodation related to the participation in Horizon Europe Pillar II clusters Brokerage Events. </w:t>
      </w:r>
    </w:p>
    <w:p w14:paraId="4F349801" w14:textId="122C593A" w:rsidR="00BB0E56" w:rsidRPr="00D7155C" w:rsidRDefault="00BB0E56" w:rsidP="00951392">
      <w:pPr>
        <w:pStyle w:val="ListParagraph"/>
        <w:numPr>
          <w:ilvl w:val="0"/>
          <w:numId w:val="1"/>
        </w:numPr>
        <w:spacing w:before="120" w:after="120"/>
        <w:ind w:left="284" w:hanging="284"/>
        <w:jc w:val="both"/>
        <w:rPr>
          <w:rFonts w:ascii="IBM Plex Sans" w:hAnsi="IBM Plex Sans"/>
          <w:b/>
          <w:bCs/>
          <w:sz w:val="20"/>
          <w:szCs w:val="20"/>
          <w:lang w:val="en-GB"/>
        </w:rPr>
      </w:pPr>
      <w:r w:rsidRPr="00D7155C">
        <w:rPr>
          <w:rFonts w:ascii="IBM Plex Sans" w:hAnsi="IBM Plex Sans"/>
          <w:b/>
          <w:bCs/>
          <w:sz w:val="20"/>
          <w:szCs w:val="20"/>
          <w:lang w:val="en-GB"/>
        </w:rPr>
        <w:t>How to apply</w:t>
      </w:r>
      <w:r w:rsidR="00253C81" w:rsidRPr="00D7155C">
        <w:rPr>
          <w:rFonts w:ascii="IBM Plex Sans" w:hAnsi="IBM Plex Sans"/>
          <w:b/>
          <w:bCs/>
          <w:sz w:val="20"/>
          <w:szCs w:val="20"/>
          <w:lang w:val="en-GB"/>
        </w:rPr>
        <w:t xml:space="preserve"> and evaluation criteria</w:t>
      </w:r>
    </w:p>
    <w:p w14:paraId="49665F10" w14:textId="410F413B" w:rsidR="00BB0E56" w:rsidRPr="00D7155C" w:rsidRDefault="00BB0E56" w:rsidP="00951392">
      <w:pPr>
        <w:spacing w:before="120" w:after="120"/>
        <w:jc w:val="both"/>
        <w:rPr>
          <w:rFonts w:ascii="IBM Plex Sans" w:hAnsi="IBM Plex Sans"/>
          <w:sz w:val="20"/>
          <w:szCs w:val="20"/>
          <w:lang w:val="en-GB"/>
        </w:rPr>
      </w:pPr>
      <w:r w:rsidRPr="00D7155C">
        <w:rPr>
          <w:rFonts w:ascii="IBM Plex Sans" w:hAnsi="IBM Plex Sans"/>
          <w:sz w:val="20"/>
          <w:szCs w:val="20"/>
          <w:lang w:val="en-GB"/>
        </w:rPr>
        <w:t>Application form</w:t>
      </w:r>
      <w:r w:rsidR="007B04F8" w:rsidRPr="00D7155C">
        <w:rPr>
          <w:rFonts w:ascii="IBM Plex Sans" w:hAnsi="IBM Plex Sans"/>
          <w:sz w:val="20"/>
          <w:szCs w:val="20"/>
          <w:lang w:val="en-GB"/>
        </w:rPr>
        <w:t xml:space="preserve"> (example in attachment 1)</w:t>
      </w:r>
      <w:r w:rsidRPr="00D7155C">
        <w:rPr>
          <w:rFonts w:ascii="IBM Plex Sans" w:hAnsi="IBM Plex Sans"/>
          <w:sz w:val="20"/>
          <w:szCs w:val="20"/>
          <w:lang w:val="en-GB"/>
        </w:rPr>
        <w:t xml:space="preserve">, accompanied with </w:t>
      </w:r>
      <w:r w:rsidRPr="00D7155C">
        <w:rPr>
          <w:rFonts w:ascii="IBM Plex Sans" w:hAnsi="IBM Plex Sans"/>
          <w:i/>
          <w:iCs/>
          <w:sz w:val="20"/>
          <w:szCs w:val="20"/>
          <w:lang w:val="en-GB"/>
        </w:rPr>
        <w:t>de minimis</w:t>
      </w:r>
      <w:r w:rsidRPr="00D7155C">
        <w:rPr>
          <w:rFonts w:ascii="IBM Plex Sans" w:hAnsi="IBM Plex Sans"/>
          <w:sz w:val="20"/>
          <w:szCs w:val="20"/>
          <w:lang w:val="en-GB"/>
        </w:rPr>
        <w:t xml:space="preserve"> </w:t>
      </w:r>
      <w:r w:rsidR="008F5390" w:rsidRPr="00D7155C">
        <w:rPr>
          <w:rFonts w:ascii="IBM Plex Sans" w:hAnsi="IBM Plex Sans"/>
          <w:sz w:val="20"/>
          <w:szCs w:val="20"/>
          <w:lang w:val="en-GB"/>
        </w:rPr>
        <w:t>form,</w:t>
      </w:r>
      <w:r w:rsidRPr="00D7155C">
        <w:rPr>
          <w:rFonts w:ascii="IBM Plex Sans" w:hAnsi="IBM Plex Sans"/>
          <w:sz w:val="20"/>
          <w:szCs w:val="20"/>
          <w:lang w:val="en-GB"/>
        </w:rPr>
        <w:t xml:space="preserve"> if necessary, should be submitted. </w:t>
      </w:r>
      <w:r w:rsidR="006D1722" w:rsidRPr="00D7155C">
        <w:rPr>
          <w:rFonts w:ascii="IBM Plex Sans" w:hAnsi="IBM Plex Sans"/>
          <w:sz w:val="20"/>
          <w:szCs w:val="20"/>
          <w:lang w:val="en-GB"/>
        </w:rPr>
        <w:t xml:space="preserve">Applications should be submitted in a timeframe that allows for cost-effective travel arrangements. The travel grant can be awarded in the form of a reimbursement or prefinancing. </w:t>
      </w:r>
    </w:p>
    <w:p w14:paraId="0F912E2C" w14:textId="41B44BA8" w:rsidR="00951392" w:rsidRPr="00D7155C" w:rsidRDefault="00BB0E56" w:rsidP="00951392">
      <w:pPr>
        <w:spacing w:before="120" w:after="120"/>
        <w:jc w:val="both"/>
        <w:rPr>
          <w:rFonts w:ascii="IBM Plex Sans" w:hAnsi="IBM Plex Sans"/>
          <w:sz w:val="20"/>
          <w:szCs w:val="20"/>
          <w:lang w:val="en-GB"/>
        </w:rPr>
      </w:pPr>
      <w:r w:rsidRPr="00D7155C">
        <w:rPr>
          <w:rFonts w:ascii="IBM Plex Sans" w:hAnsi="IBM Plex Sans"/>
          <w:sz w:val="20"/>
          <w:szCs w:val="20"/>
          <w:lang w:val="en-GB"/>
        </w:rPr>
        <w:t xml:space="preserve">Applications will be evaluated by a committee set up by the </w:t>
      </w:r>
      <w:r w:rsidR="00951392" w:rsidRPr="00D7155C">
        <w:rPr>
          <w:rFonts w:ascii="IBM Plex Sans" w:hAnsi="IBM Plex Sans"/>
          <w:sz w:val="20"/>
          <w:szCs w:val="20"/>
          <w:lang w:val="en-GB"/>
        </w:rPr>
        <w:t>organization</w:t>
      </w:r>
      <w:r w:rsidR="00BA6775" w:rsidRPr="00D7155C">
        <w:rPr>
          <w:rFonts w:ascii="IBM Plex Sans" w:hAnsi="IBM Plex Sans"/>
          <w:sz w:val="20"/>
          <w:szCs w:val="20"/>
          <w:lang w:val="en-GB"/>
        </w:rPr>
        <w:t xml:space="preserve"> </w:t>
      </w:r>
      <w:r w:rsidR="0008697D" w:rsidRPr="00D7155C">
        <w:rPr>
          <w:rFonts w:ascii="IBM Plex Sans" w:hAnsi="IBM Plex Sans"/>
          <w:sz w:val="20"/>
          <w:szCs w:val="20"/>
          <w:lang w:val="en-GB"/>
        </w:rPr>
        <w:t>implementing</w:t>
      </w:r>
      <w:r w:rsidR="008F5390" w:rsidRPr="00D7155C">
        <w:rPr>
          <w:rFonts w:ascii="IBM Plex Sans" w:hAnsi="IBM Plex Sans"/>
          <w:sz w:val="20"/>
          <w:szCs w:val="20"/>
          <w:lang w:val="en-GB"/>
        </w:rPr>
        <w:t xml:space="preserve"> the</w:t>
      </w:r>
      <w:r w:rsidR="00951392" w:rsidRPr="00D7155C">
        <w:rPr>
          <w:rFonts w:ascii="IBM Plex Sans" w:hAnsi="IBM Plex Sans"/>
          <w:sz w:val="20"/>
          <w:szCs w:val="20"/>
          <w:lang w:val="en-GB"/>
        </w:rPr>
        <w:t xml:space="preserve"> support measure programme. Eligibility of the application will be </w:t>
      </w:r>
      <w:r w:rsidR="008F5390" w:rsidRPr="00D7155C">
        <w:rPr>
          <w:rFonts w:ascii="IBM Plex Sans" w:hAnsi="IBM Plex Sans"/>
          <w:sz w:val="20"/>
          <w:szCs w:val="20"/>
          <w:lang w:val="en-GB"/>
        </w:rPr>
        <w:t>assessed,</w:t>
      </w:r>
      <w:r w:rsidR="00951392" w:rsidRPr="00D7155C">
        <w:rPr>
          <w:rFonts w:ascii="IBM Plex Sans" w:hAnsi="IBM Plex Sans"/>
          <w:sz w:val="20"/>
          <w:szCs w:val="20"/>
          <w:lang w:val="en-GB"/>
        </w:rPr>
        <w:t xml:space="preserve"> and priority might be given to the institutions that can actively participate and contribute to brokerage events, namely:</w:t>
      </w:r>
    </w:p>
    <w:p w14:paraId="4FA503C8" w14:textId="77777777" w:rsidR="00951392" w:rsidRPr="00D7155C" w:rsidRDefault="00951392" w:rsidP="00951392">
      <w:pPr>
        <w:spacing w:before="120" w:after="120"/>
        <w:jc w:val="both"/>
        <w:rPr>
          <w:rFonts w:ascii="IBM Plex Sans" w:hAnsi="IBM Plex Sans"/>
          <w:sz w:val="20"/>
          <w:szCs w:val="20"/>
          <w:lang w:val="en-GB"/>
        </w:rPr>
      </w:pPr>
      <w:r w:rsidRPr="00D7155C">
        <w:rPr>
          <w:rFonts w:ascii="IBM Plex Sans" w:hAnsi="IBM Plex Sans"/>
          <w:sz w:val="20"/>
          <w:szCs w:val="20"/>
          <w:lang w:val="en-GB"/>
        </w:rPr>
        <w:lastRenderedPageBreak/>
        <w:t>• potential coordinators,</w:t>
      </w:r>
    </w:p>
    <w:p w14:paraId="088EF989" w14:textId="77777777" w:rsidR="00951392" w:rsidRPr="00D7155C" w:rsidRDefault="00951392" w:rsidP="00951392">
      <w:pPr>
        <w:spacing w:before="120" w:after="120"/>
        <w:jc w:val="both"/>
        <w:rPr>
          <w:rFonts w:ascii="IBM Plex Sans" w:hAnsi="IBM Plex Sans"/>
          <w:sz w:val="20"/>
          <w:szCs w:val="20"/>
          <w:lang w:val="en-GB"/>
        </w:rPr>
      </w:pPr>
      <w:r w:rsidRPr="00D7155C">
        <w:rPr>
          <w:rFonts w:ascii="IBM Plex Sans" w:hAnsi="IBM Plex Sans"/>
          <w:sz w:val="20"/>
          <w:szCs w:val="20"/>
          <w:lang w:val="en-GB"/>
        </w:rPr>
        <w:t>• potential WP leaders or contributors to projects,</w:t>
      </w:r>
    </w:p>
    <w:p w14:paraId="2815BE74" w14:textId="52F4321B" w:rsidR="00951392" w:rsidRPr="00D7155C" w:rsidRDefault="00951392" w:rsidP="00951392">
      <w:pPr>
        <w:spacing w:before="120" w:after="240"/>
        <w:jc w:val="both"/>
        <w:rPr>
          <w:rFonts w:ascii="IBM Plex Sans" w:hAnsi="IBM Plex Sans"/>
          <w:sz w:val="20"/>
          <w:szCs w:val="20"/>
          <w:lang w:val="en-GB"/>
        </w:rPr>
      </w:pPr>
      <w:r w:rsidRPr="00D7155C">
        <w:rPr>
          <w:rFonts w:ascii="IBM Plex Sans" w:hAnsi="IBM Plex Sans"/>
          <w:sz w:val="20"/>
          <w:szCs w:val="20"/>
          <w:lang w:val="en-GB"/>
        </w:rPr>
        <w:t>• institutions willing to share their competences and ideas through pitch presentations that are a common part of brokerage events.</w:t>
      </w:r>
    </w:p>
    <w:p w14:paraId="7D330527" w14:textId="4C2D11B3" w:rsidR="00951392" w:rsidRPr="00D7155C" w:rsidRDefault="00951392" w:rsidP="00951392">
      <w:pPr>
        <w:pStyle w:val="ListParagraph"/>
        <w:numPr>
          <w:ilvl w:val="0"/>
          <w:numId w:val="1"/>
        </w:numPr>
        <w:spacing w:before="120" w:after="120"/>
        <w:ind w:left="284" w:hanging="284"/>
        <w:jc w:val="both"/>
        <w:rPr>
          <w:rFonts w:ascii="IBM Plex Sans" w:hAnsi="IBM Plex Sans"/>
          <w:b/>
          <w:bCs/>
          <w:sz w:val="20"/>
          <w:szCs w:val="20"/>
          <w:lang w:val="en-GB"/>
        </w:rPr>
      </w:pPr>
      <w:r w:rsidRPr="00D7155C">
        <w:rPr>
          <w:rFonts w:ascii="IBM Plex Sans" w:hAnsi="IBM Plex Sans"/>
          <w:b/>
          <w:bCs/>
          <w:sz w:val="20"/>
          <w:szCs w:val="20"/>
          <w:lang w:val="en-GB"/>
        </w:rPr>
        <w:t>Allocation of funds</w:t>
      </w:r>
      <w:r w:rsidR="00363180" w:rsidRPr="00D7155C">
        <w:rPr>
          <w:rFonts w:ascii="IBM Plex Sans" w:hAnsi="IBM Plex Sans"/>
          <w:b/>
          <w:bCs/>
          <w:sz w:val="20"/>
          <w:szCs w:val="20"/>
          <w:lang w:val="en-GB"/>
        </w:rPr>
        <w:t xml:space="preserve"> and reporting</w:t>
      </w:r>
    </w:p>
    <w:p w14:paraId="0990ADF5" w14:textId="672DF383" w:rsidR="00C42746" w:rsidRPr="00D7155C" w:rsidRDefault="00C42746" w:rsidP="00C42746">
      <w:pPr>
        <w:spacing w:before="120" w:after="120"/>
        <w:jc w:val="both"/>
        <w:rPr>
          <w:rFonts w:ascii="IBM Plex Sans" w:hAnsi="IBM Plex Sans"/>
          <w:sz w:val="20"/>
          <w:szCs w:val="20"/>
          <w:lang w:val="en-GB"/>
        </w:rPr>
      </w:pPr>
      <w:r w:rsidRPr="00D7155C">
        <w:rPr>
          <w:rFonts w:ascii="IBM Plex Sans" w:hAnsi="IBM Plex Sans"/>
          <w:sz w:val="20"/>
          <w:szCs w:val="20"/>
          <w:lang w:val="en-GB"/>
        </w:rPr>
        <w:t xml:space="preserve">The applicants will be informed about the decision to grant or reject the </w:t>
      </w:r>
      <w:r w:rsidR="00FF32DE" w:rsidRPr="00D7155C">
        <w:rPr>
          <w:rFonts w:ascii="IBM Plex Sans" w:hAnsi="IBM Plex Sans"/>
          <w:sz w:val="20"/>
          <w:szCs w:val="20"/>
          <w:lang w:val="en-GB"/>
        </w:rPr>
        <w:t xml:space="preserve">application. </w:t>
      </w:r>
      <w:r w:rsidR="00655A9A" w:rsidRPr="00D7155C">
        <w:rPr>
          <w:rFonts w:ascii="IBM Plex Sans" w:hAnsi="IBM Plex Sans"/>
          <w:sz w:val="20"/>
          <w:szCs w:val="20"/>
          <w:lang w:val="en-GB"/>
        </w:rPr>
        <w:t xml:space="preserve">A maximum of </w:t>
      </w:r>
      <w:r w:rsidR="00AE0412">
        <w:rPr>
          <w:rFonts w:ascii="IBM Plex Sans" w:hAnsi="IBM Plex Sans"/>
          <w:sz w:val="20"/>
          <w:szCs w:val="20"/>
          <w:lang w:val="en-GB"/>
        </w:rPr>
        <w:t>3</w:t>
      </w:r>
      <w:r w:rsidR="00655A9A" w:rsidRPr="00D7155C">
        <w:rPr>
          <w:rFonts w:ascii="IBM Plex Sans" w:hAnsi="IBM Plex Sans"/>
          <w:sz w:val="20"/>
          <w:szCs w:val="20"/>
          <w:lang w:val="en-GB"/>
        </w:rPr>
        <w:t xml:space="preserve"> grants per one Brokerage Event will be awarded to one organization. </w:t>
      </w:r>
    </w:p>
    <w:p w14:paraId="47D2BB58" w14:textId="4D0A1937" w:rsidR="00FD2E4A" w:rsidRPr="00D7155C" w:rsidRDefault="00BA6775" w:rsidP="00C42746">
      <w:pPr>
        <w:spacing w:before="120" w:after="120"/>
        <w:jc w:val="both"/>
        <w:rPr>
          <w:rFonts w:ascii="IBM Plex Sans" w:hAnsi="IBM Plex Sans"/>
          <w:sz w:val="20"/>
          <w:szCs w:val="20"/>
          <w:lang w:val="en-GB"/>
        </w:rPr>
      </w:pPr>
      <w:r w:rsidRPr="00D7155C">
        <w:rPr>
          <w:rFonts w:ascii="IBM Plex Sans" w:hAnsi="IBM Plex Sans"/>
          <w:sz w:val="20"/>
          <w:szCs w:val="20"/>
          <w:lang w:val="en-GB"/>
        </w:rPr>
        <w:t>If the grant is allocated in the form of the reimbursement, the</w:t>
      </w:r>
      <w:r w:rsidR="00FD2E4A" w:rsidRPr="00D7155C">
        <w:rPr>
          <w:rFonts w:ascii="IBM Plex Sans" w:hAnsi="IBM Plex Sans"/>
          <w:sz w:val="20"/>
          <w:szCs w:val="20"/>
          <w:lang w:val="en-GB"/>
        </w:rPr>
        <w:t xml:space="preserve"> applicant will submit within a </w:t>
      </w:r>
      <w:r w:rsidR="0008697D" w:rsidRPr="00D7155C">
        <w:rPr>
          <w:rFonts w:ascii="IBM Plex Sans" w:hAnsi="IBM Plex Sans"/>
          <w:sz w:val="20"/>
          <w:szCs w:val="20"/>
          <w:lang w:val="en-GB"/>
        </w:rPr>
        <w:t>given</w:t>
      </w:r>
      <w:r w:rsidR="00FD2E4A" w:rsidRPr="00D7155C">
        <w:rPr>
          <w:rFonts w:ascii="IBM Plex Sans" w:hAnsi="IBM Plex Sans"/>
          <w:sz w:val="20"/>
          <w:szCs w:val="20"/>
          <w:lang w:val="en-GB"/>
        </w:rPr>
        <w:t xml:space="preserve"> deadline</w:t>
      </w:r>
      <w:r w:rsidR="00253C81" w:rsidRPr="00D7155C">
        <w:rPr>
          <w:rFonts w:ascii="IBM Plex Sans" w:hAnsi="IBM Plex Sans"/>
          <w:sz w:val="20"/>
          <w:szCs w:val="20"/>
          <w:lang w:val="en-GB"/>
        </w:rPr>
        <w:t xml:space="preserve"> (depending on </w:t>
      </w:r>
      <w:r w:rsidR="0008697D" w:rsidRPr="00D7155C">
        <w:rPr>
          <w:rFonts w:ascii="IBM Plex Sans" w:hAnsi="IBM Plex Sans"/>
          <w:sz w:val="20"/>
          <w:szCs w:val="20"/>
          <w:lang w:val="en-GB"/>
        </w:rPr>
        <w:t xml:space="preserve">the internal rules of the </w:t>
      </w:r>
      <w:r w:rsidR="00253C81" w:rsidRPr="00D7155C">
        <w:rPr>
          <w:rFonts w:ascii="IBM Plex Sans" w:hAnsi="IBM Plex Sans"/>
          <w:sz w:val="20"/>
          <w:szCs w:val="20"/>
          <w:lang w:val="en-GB"/>
        </w:rPr>
        <w:t>organization)</w:t>
      </w:r>
      <w:r w:rsidR="00FD2E4A" w:rsidRPr="00D7155C">
        <w:rPr>
          <w:rFonts w:ascii="IBM Plex Sans" w:hAnsi="IBM Plex Sans"/>
          <w:sz w:val="20"/>
          <w:szCs w:val="20"/>
          <w:lang w:val="en-GB"/>
        </w:rPr>
        <w:t xml:space="preserve"> a reimbursement claim accompanied by relevant supporting documents.</w:t>
      </w:r>
    </w:p>
    <w:p w14:paraId="4A84E35C" w14:textId="5B8A358E" w:rsidR="00BA6775" w:rsidRPr="00D7155C" w:rsidRDefault="00FD2E4A" w:rsidP="00C42746">
      <w:pPr>
        <w:spacing w:before="120" w:after="120"/>
        <w:jc w:val="both"/>
        <w:rPr>
          <w:rFonts w:ascii="IBM Plex Sans" w:hAnsi="IBM Plex Sans"/>
          <w:sz w:val="20"/>
          <w:szCs w:val="20"/>
          <w:lang w:val="en-GB"/>
        </w:rPr>
      </w:pPr>
      <w:r w:rsidRPr="00D7155C">
        <w:rPr>
          <w:rFonts w:ascii="IBM Plex Sans" w:hAnsi="IBM Plex Sans"/>
          <w:sz w:val="20"/>
          <w:szCs w:val="20"/>
          <w:lang w:val="en-GB"/>
        </w:rPr>
        <w:t>The claim must also be accompanied by a follow-up form – a short report from the event</w:t>
      </w:r>
      <w:r w:rsidR="007B04F8" w:rsidRPr="00D7155C">
        <w:rPr>
          <w:rFonts w:ascii="IBM Plex Sans" w:hAnsi="IBM Plex Sans"/>
          <w:sz w:val="20"/>
          <w:szCs w:val="20"/>
          <w:lang w:val="en-GB"/>
        </w:rPr>
        <w:t xml:space="preserve"> – completed by the participant (example in attachment 2). </w:t>
      </w:r>
      <w:r w:rsidRPr="00D7155C">
        <w:rPr>
          <w:rFonts w:ascii="IBM Plex Sans" w:hAnsi="IBM Plex Sans"/>
          <w:sz w:val="20"/>
          <w:szCs w:val="20"/>
          <w:lang w:val="en-GB"/>
        </w:rPr>
        <w:t xml:space="preserve"> </w:t>
      </w:r>
    </w:p>
    <w:p w14:paraId="1194CBE9" w14:textId="68E3DC6D" w:rsidR="009F3F50" w:rsidRPr="00D7155C" w:rsidRDefault="00A928C1" w:rsidP="009F3F50">
      <w:pPr>
        <w:spacing w:before="120" w:after="120"/>
        <w:jc w:val="both"/>
        <w:rPr>
          <w:rFonts w:ascii="IBM Plex Sans" w:hAnsi="IBM Plex Sans"/>
          <w:sz w:val="20"/>
          <w:szCs w:val="20"/>
          <w:lang w:val="en-GB"/>
        </w:rPr>
      </w:pPr>
      <w:r w:rsidRPr="00D7155C">
        <w:rPr>
          <w:rFonts w:ascii="IBM Plex Sans" w:hAnsi="IBM Plex Sans"/>
          <w:sz w:val="20"/>
          <w:szCs w:val="20"/>
          <w:lang w:val="en-GB"/>
        </w:rPr>
        <w:t xml:space="preserve">If the grant is allocated in the form of the prefinancing, the applicant will submit </w:t>
      </w:r>
      <w:r w:rsidR="0008697D" w:rsidRPr="00D7155C">
        <w:rPr>
          <w:rFonts w:ascii="IBM Plex Sans" w:hAnsi="IBM Plex Sans"/>
          <w:sz w:val="20"/>
          <w:szCs w:val="20"/>
          <w:lang w:val="en-GB"/>
        </w:rPr>
        <w:t>within a given deadline (depending on the internal rules of the organization)</w:t>
      </w:r>
      <w:r w:rsidRPr="00D7155C">
        <w:rPr>
          <w:rFonts w:ascii="IBM Plex Sans" w:hAnsi="IBM Plex Sans"/>
          <w:sz w:val="20"/>
          <w:szCs w:val="20"/>
          <w:lang w:val="en-GB"/>
        </w:rPr>
        <w:t xml:space="preserve"> </w:t>
      </w:r>
      <w:r w:rsidR="009F3F50" w:rsidRPr="00D7155C">
        <w:rPr>
          <w:rFonts w:ascii="IBM Plex Sans" w:hAnsi="IBM Plex Sans"/>
          <w:sz w:val="20"/>
          <w:szCs w:val="20"/>
          <w:lang w:val="en-GB"/>
        </w:rPr>
        <w:t>a financial report accompanied by relevant supporting documents.</w:t>
      </w:r>
    </w:p>
    <w:p w14:paraId="60357648" w14:textId="29FE9433" w:rsidR="00A928C1" w:rsidRPr="00D7155C" w:rsidRDefault="009F3F50" w:rsidP="00C42746">
      <w:pPr>
        <w:spacing w:before="120" w:after="120"/>
        <w:jc w:val="both"/>
        <w:rPr>
          <w:rFonts w:ascii="IBM Plex Sans" w:hAnsi="IBM Plex Sans"/>
          <w:sz w:val="20"/>
          <w:szCs w:val="20"/>
          <w:lang w:val="en-GB"/>
        </w:rPr>
      </w:pPr>
      <w:r w:rsidRPr="00D7155C">
        <w:rPr>
          <w:rFonts w:ascii="IBM Plex Sans" w:hAnsi="IBM Plex Sans"/>
          <w:sz w:val="20"/>
          <w:szCs w:val="20"/>
          <w:lang w:val="en-GB"/>
        </w:rPr>
        <w:t xml:space="preserve">The financial report must also be accompanied by a follow-up form – a short report from the event – completed by the participant (example in attachment 2).  </w:t>
      </w:r>
    </w:p>
    <w:p w14:paraId="26882359" w14:textId="5F7D28BB" w:rsidR="00253C81" w:rsidRPr="00D7155C" w:rsidRDefault="00843AF3" w:rsidP="0008697D">
      <w:pPr>
        <w:pStyle w:val="ListParagraph"/>
        <w:numPr>
          <w:ilvl w:val="0"/>
          <w:numId w:val="1"/>
        </w:numPr>
        <w:spacing w:before="120" w:after="120"/>
        <w:ind w:left="284" w:hanging="284"/>
        <w:jc w:val="both"/>
        <w:rPr>
          <w:rFonts w:ascii="IBM Plex Sans" w:hAnsi="IBM Plex Sans"/>
          <w:b/>
          <w:bCs/>
          <w:sz w:val="20"/>
          <w:szCs w:val="20"/>
          <w:lang w:val="en-GB"/>
        </w:rPr>
      </w:pPr>
      <w:r w:rsidRPr="00D7155C">
        <w:rPr>
          <w:rFonts w:ascii="IBM Plex Sans" w:hAnsi="IBM Plex Sans"/>
          <w:b/>
          <w:bCs/>
          <w:sz w:val="20"/>
          <w:szCs w:val="20"/>
          <w:lang w:val="en-GB"/>
        </w:rPr>
        <w:t>Privacy</w:t>
      </w:r>
      <w:r w:rsidR="00253C81" w:rsidRPr="00D7155C">
        <w:rPr>
          <w:rFonts w:ascii="IBM Plex Sans" w:hAnsi="IBM Plex Sans"/>
          <w:b/>
          <w:bCs/>
          <w:sz w:val="20"/>
          <w:szCs w:val="20"/>
          <w:lang w:val="en-GB"/>
        </w:rPr>
        <w:t xml:space="preserve"> notice</w:t>
      </w:r>
    </w:p>
    <w:p w14:paraId="5F9067FF" w14:textId="502DD1F6" w:rsidR="00843AF3" w:rsidRPr="00D7155C" w:rsidRDefault="00843AF3" w:rsidP="00843AF3">
      <w:pPr>
        <w:spacing w:before="120" w:after="120"/>
        <w:jc w:val="both"/>
        <w:rPr>
          <w:rFonts w:ascii="IBM Plex Sans" w:hAnsi="IBM Plex Sans"/>
          <w:sz w:val="20"/>
          <w:szCs w:val="20"/>
          <w:lang w:val="en-GB"/>
        </w:rPr>
      </w:pPr>
      <w:r w:rsidRPr="00D7155C">
        <w:rPr>
          <w:rFonts w:ascii="IBM Plex Sans" w:hAnsi="IBM Plex Sans"/>
          <w:sz w:val="20"/>
          <w:szCs w:val="20"/>
          <w:lang w:val="en-GB"/>
        </w:rPr>
        <w:t xml:space="preserve">If required, A GDPR privacy notice explaining how that organization processes personal data and how it applies data protection principles should be added. </w:t>
      </w:r>
    </w:p>
    <w:p w14:paraId="08DCB4C5" w14:textId="61A7BFCE" w:rsidR="002828B9" w:rsidRPr="00D7155C" w:rsidRDefault="002828B9" w:rsidP="00843AF3">
      <w:pPr>
        <w:spacing w:before="120" w:after="120"/>
        <w:jc w:val="both"/>
        <w:rPr>
          <w:rFonts w:ascii="IBM Plex Sans" w:hAnsi="IBM Plex Sans"/>
          <w:sz w:val="20"/>
          <w:szCs w:val="20"/>
          <w:lang w:val="en-GB"/>
        </w:rPr>
      </w:pPr>
    </w:p>
    <w:p w14:paraId="7B7626E9" w14:textId="7EBFBA1E" w:rsidR="002828B9" w:rsidRPr="00D7155C" w:rsidRDefault="002828B9" w:rsidP="00843AF3">
      <w:pPr>
        <w:spacing w:before="120" w:after="120"/>
        <w:jc w:val="both"/>
        <w:rPr>
          <w:rFonts w:ascii="IBM Plex Sans" w:hAnsi="IBM Plex Sans"/>
          <w:sz w:val="20"/>
          <w:szCs w:val="20"/>
          <w:lang w:val="en-GB"/>
        </w:rPr>
      </w:pPr>
    </w:p>
    <w:p w14:paraId="1C540C4F" w14:textId="77777777" w:rsidR="002828B9" w:rsidRPr="00D7155C" w:rsidRDefault="002828B9" w:rsidP="00843AF3">
      <w:pPr>
        <w:spacing w:before="120" w:after="120"/>
        <w:jc w:val="both"/>
        <w:rPr>
          <w:rFonts w:ascii="IBM Plex Sans" w:hAnsi="IBM Plex Sans"/>
          <w:sz w:val="20"/>
          <w:szCs w:val="20"/>
          <w:lang w:val="en-GB"/>
        </w:rPr>
      </w:pPr>
    </w:p>
    <w:p w14:paraId="0F561573" w14:textId="44E7761E" w:rsidR="002828B9" w:rsidRPr="00D7155C" w:rsidRDefault="002828B9" w:rsidP="002828B9">
      <w:pPr>
        <w:jc w:val="both"/>
        <w:rPr>
          <w:rFonts w:ascii="IBM Plex Sans" w:hAnsi="IBM Plex Sans" w:cs="Calibri"/>
          <w:i/>
          <w:iCs/>
          <w:sz w:val="20"/>
          <w:szCs w:val="20"/>
          <w:lang w:val="en-GB"/>
        </w:rPr>
      </w:pPr>
      <w:r w:rsidRPr="00D7155C">
        <w:rPr>
          <w:rFonts w:ascii="IBM Plex Sans" w:hAnsi="IBM Plex Sans" w:cs="Calibri"/>
          <w:i/>
          <w:iCs/>
          <w:sz w:val="20"/>
          <w:szCs w:val="20"/>
          <w:lang w:val="en-GB"/>
        </w:rPr>
        <w:t>*</w:t>
      </w:r>
      <w:r w:rsidRPr="00D7155C">
        <w:rPr>
          <w:rFonts w:ascii="IBM Plex Sans" w:hAnsi="IBM Plex Sans"/>
          <w:i/>
          <w:iCs/>
          <w:sz w:val="20"/>
          <w:szCs w:val="20"/>
          <w:lang w:val="en-GB"/>
        </w:rPr>
        <w:t xml:space="preserve"> </w:t>
      </w:r>
      <w:r w:rsidRPr="00D7155C">
        <w:rPr>
          <w:rFonts w:ascii="IBM Plex Sans" w:hAnsi="IBM Plex Sans" w:cs="Calibri"/>
          <w:i/>
          <w:iCs/>
          <w:sz w:val="20"/>
          <w:szCs w:val="20"/>
          <w:lang w:val="en-GB"/>
        </w:rPr>
        <w:t xml:space="preserve">Such modifications may include, but are not limited to, the following: obligation to provide the agenda of the meeting and confirmation of the registration, quotation of the travel arrangements, covering the cost of travel insurance, additional information such as company registration number or VAT number, etc. </w:t>
      </w:r>
    </w:p>
    <w:p w14:paraId="6FA10552" w14:textId="77777777" w:rsidR="002828B9" w:rsidRPr="00D7155C" w:rsidRDefault="002828B9" w:rsidP="00843AF3">
      <w:pPr>
        <w:spacing w:before="120" w:after="120"/>
        <w:jc w:val="both"/>
        <w:rPr>
          <w:rFonts w:ascii="IBM Plex Sans" w:hAnsi="IBM Plex Sans"/>
          <w:color w:val="C00000"/>
          <w:sz w:val="20"/>
          <w:szCs w:val="20"/>
          <w:lang w:val="en-GB"/>
        </w:rPr>
      </w:pPr>
    </w:p>
    <w:sectPr w:rsidR="002828B9" w:rsidRPr="00D7155C">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BA29A" w14:textId="77777777" w:rsidR="00DD017E" w:rsidRDefault="00DD017E" w:rsidP="00BA5E65">
      <w:pPr>
        <w:spacing w:after="0" w:line="240" w:lineRule="auto"/>
      </w:pPr>
      <w:r>
        <w:separator/>
      </w:r>
    </w:p>
  </w:endnote>
  <w:endnote w:type="continuationSeparator" w:id="0">
    <w:p w14:paraId="7F97A64F" w14:textId="77777777" w:rsidR="00DD017E" w:rsidRDefault="00DD017E" w:rsidP="00BA5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IBM Plex Sans">
    <w:charset w:val="00"/>
    <w:family w:val="swiss"/>
    <w:pitch w:val="variable"/>
    <w:sig w:usb0="A00002EF" w:usb1="5000207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4758D" w14:textId="044DA5C3" w:rsidR="00A20DCC" w:rsidRPr="00411F03" w:rsidRDefault="00C960BE">
    <w:pPr>
      <w:pStyle w:val="Footer"/>
      <w:jc w:val="center"/>
      <w:rPr>
        <w:rFonts w:asciiTheme="majorHAnsi" w:hAnsiTheme="majorHAnsi" w:cstheme="majorHAnsi"/>
      </w:rPr>
    </w:pPr>
    <w:sdt>
      <w:sdtPr>
        <w:id w:val="-568422949"/>
        <w:docPartObj>
          <w:docPartGallery w:val="Page Numbers (Bottom of Page)"/>
          <w:docPartUnique/>
        </w:docPartObj>
      </w:sdtPr>
      <w:sdtEndPr>
        <w:rPr>
          <w:rFonts w:asciiTheme="majorHAnsi" w:hAnsiTheme="majorHAnsi" w:cstheme="majorHAnsi"/>
        </w:rPr>
      </w:sdtEndPr>
      <w:sdtContent>
        <w:r w:rsidR="00A20DCC" w:rsidRPr="00411F03">
          <w:rPr>
            <w:rFonts w:asciiTheme="majorHAnsi" w:hAnsiTheme="majorHAnsi" w:cstheme="majorHAnsi"/>
          </w:rPr>
          <w:fldChar w:fldCharType="begin"/>
        </w:r>
        <w:r w:rsidR="00A20DCC" w:rsidRPr="00411F03">
          <w:rPr>
            <w:rFonts w:asciiTheme="majorHAnsi" w:hAnsiTheme="majorHAnsi" w:cstheme="majorHAnsi"/>
          </w:rPr>
          <w:instrText>PAGE   \* MERGEFORMAT</w:instrText>
        </w:r>
        <w:r w:rsidR="00A20DCC" w:rsidRPr="00411F03">
          <w:rPr>
            <w:rFonts w:asciiTheme="majorHAnsi" w:hAnsiTheme="majorHAnsi" w:cstheme="majorHAnsi"/>
          </w:rPr>
          <w:fldChar w:fldCharType="separate"/>
        </w:r>
        <w:r w:rsidR="00A20DCC" w:rsidRPr="00411F03">
          <w:rPr>
            <w:rFonts w:asciiTheme="majorHAnsi" w:hAnsiTheme="majorHAnsi" w:cstheme="majorHAnsi"/>
          </w:rPr>
          <w:t>2</w:t>
        </w:r>
        <w:r w:rsidR="00A20DCC" w:rsidRPr="00411F03">
          <w:rPr>
            <w:rFonts w:asciiTheme="majorHAnsi" w:hAnsiTheme="majorHAnsi" w:cstheme="majorHAnsi"/>
          </w:rPr>
          <w:fldChar w:fldCharType="end"/>
        </w:r>
      </w:sdtContent>
    </w:sdt>
  </w:p>
  <w:p w14:paraId="6BF37E94" w14:textId="659885B7" w:rsidR="00BA5E65" w:rsidRDefault="00BA5E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09D39" w14:textId="77777777" w:rsidR="00DD017E" w:rsidRDefault="00DD017E" w:rsidP="00BA5E65">
      <w:pPr>
        <w:spacing w:after="0" w:line="240" w:lineRule="auto"/>
      </w:pPr>
      <w:r>
        <w:separator/>
      </w:r>
    </w:p>
  </w:footnote>
  <w:footnote w:type="continuationSeparator" w:id="0">
    <w:p w14:paraId="3BC98C02" w14:textId="77777777" w:rsidR="00DD017E" w:rsidRDefault="00DD017E" w:rsidP="00BA5E65">
      <w:pPr>
        <w:spacing w:after="0" w:line="240" w:lineRule="auto"/>
      </w:pPr>
      <w:r>
        <w:continuationSeparator/>
      </w:r>
    </w:p>
  </w:footnote>
  <w:footnote w:id="1">
    <w:p w14:paraId="312A14AC" w14:textId="573FD621" w:rsidR="007F0C5B" w:rsidRPr="007F0C5B" w:rsidRDefault="007F0C5B">
      <w:pPr>
        <w:pStyle w:val="FootnoteText"/>
        <w:rPr>
          <w:lang w:val="en-GB"/>
        </w:rPr>
      </w:pPr>
      <w:r>
        <w:rPr>
          <w:rStyle w:val="FootnoteReference"/>
        </w:rPr>
        <w:footnoteRef/>
      </w:r>
      <w:r w:rsidRPr="007F0C5B">
        <w:rPr>
          <w:lang w:val="en-GB"/>
        </w:rPr>
        <w:t xml:space="preserve"> </w:t>
      </w:r>
      <w:r w:rsidR="002346E7">
        <w:rPr>
          <w:lang w:val="en-GB"/>
        </w:rPr>
        <w:t>Subject to the approval of the NCP_WIDERA.NET EC Project Officer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8EBD0" w14:textId="77777777" w:rsidR="00D7155C" w:rsidRPr="0019776C" w:rsidRDefault="00D7155C" w:rsidP="00D7155C">
    <w:pPr>
      <w:pStyle w:val="Header"/>
      <w:jc w:val="right"/>
      <w:rPr>
        <w:color w:val="AEAAAA" w:themeColor="background2" w:themeShade="BF"/>
      </w:rPr>
    </w:pPr>
    <w:r>
      <w:rPr>
        <w:color w:val="AEAAAA" w:themeColor="background2" w:themeShade="BF"/>
      </w:rPr>
      <w:t>n</w:t>
    </w:r>
    <w:r w:rsidRPr="0019776C">
      <w:rPr>
        <w:color w:val="AEAAAA" w:themeColor="background2" w:themeShade="BF"/>
      </w:rPr>
      <w:t>cpwideranet.eu</w:t>
    </w:r>
  </w:p>
  <w:p w14:paraId="46948823" w14:textId="77777777" w:rsidR="00D7155C" w:rsidRDefault="00D715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F5D2A"/>
    <w:multiLevelType w:val="hybridMultilevel"/>
    <w:tmpl w:val="B84CE376"/>
    <w:lvl w:ilvl="0" w:tplc="D5EA0838">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1449568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57B"/>
    <w:rsid w:val="000145E8"/>
    <w:rsid w:val="0008697D"/>
    <w:rsid w:val="000E3476"/>
    <w:rsid w:val="001B14E0"/>
    <w:rsid w:val="001B48EF"/>
    <w:rsid w:val="001C027D"/>
    <w:rsid w:val="001C5146"/>
    <w:rsid w:val="00206533"/>
    <w:rsid w:val="00216677"/>
    <w:rsid w:val="002346E7"/>
    <w:rsid w:val="00253C81"/>
    <w:rsid w:val="00277E68"/>
    <w:rsid w:val="002828B9"/>
    <w:rsid w:val="00283CBD"/>
    <w:rsid w:val="002C6D82"/>
    <w:rsid w:val="00363180"/>
    <w:rsid w:val="003F4736"/>
    <w:rsid w:val="00402465"/>
    <w:rsid w:val="00411F03"/>
    <w:rsid w:val="00441E5C"/>
    <w:rsid w:val="00451862"/>
    <w:rsid w:val="004E1680"/>
    <w:rsid w:val="004F4998"/>
    <w:rsid w:val="0052761D"/>
    <w:rsid w:val="00536F8D"/>
    <w:rsid w:val="00633899"/>
    <w:rsid w:val="00655A9A"/>
    <w:rsid w:val="006573FE"/>
    <w:rsid w:val="0068693C"/>
    <w:rsid w:val="00696554"/>
    <w:rsid w:val="006D1722"/>
    <w:rsid w:val="00706391"/>
    <w:rsid w:val="007A7B1A"/>
    <w:rsid w:val="007B04F8"/>
    <w:rsid w:val="007C0D09"/>
    <w:rsid w:val="007C22E1"/>
    <w:rsid w:val="007F0C5B"/>
    <w:rsid w:val="007F5816"/>
    <w:rsid w:val="00843AF3"/>
    <w:rsid w:val="008F5390"/>
    <w:rsid w:val="00907FC7"/>
    <w:rsid w:val="00922E04"/>
    <w:rsid w:val="00947CC0"/>
    <w:rsid w:val="00951392"/>
    <w:rsid w:val="009B44AE"/>
    <w:rsid w:val="009E3254"/>
    <w:rsid w:val="009F3F50"/>
    <w:rsid w:val="00A17F87"/>
    <w:rsid w:val="00A20DCC"/>
    <w:rsid w:val="00A928C1"/>
    <w:rsid w:val="00AD21C4"/>
    <w:rsid w:val="00AD2B7C"/>
    <w:rsid w:val="00AE0412"/>
    <w:rsid w:val="00BA5E65"/>
    <w:rsid w:val="00BA6775"/>
    <w:rsid w:val="00BB0E56"/>
    <w:rsid w:val="00C42746"/>
    <w:rsid w:val="00C7657B"/>
    <w:rsid w:val="00C960BE"/>
    <w:rsid w:val="00D7155C"/>
    <w:rsid w:val="00DA33C3"/>
    <w:rsid w:val="00DD017E"/>
    <w:rsid w:val="00F346F3"/>
    <w:rsid w:val="00FD2E4A"/>
    <w:rsid w:val="00FF32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46907E"/>
  <w15:chartTrackingRefBased/>
  <w15:docId w15:val="{E247CF83-D26F-407D-B43A-FFDF80514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22E1"/>
    <w:pPr>
      <w:ind w:left="720"/>
      <w:contextualSpacing/>
    </w:pPr>
  </w:style>
  <w:style w:type="paragraph" w:styleId="Header">
    <w:name w:val="header"/>
    <w:basedOn w:val="Normal"/>
    <w:link w:val="HeaderChar"/>
    <w:uiPriority w:val="99"/>
    <w:unhideWhenUsed/>
    <w:rsid w:val="00BA5E65"/>
    <w:pPr>
      <w:tabs>
        <w:tab w:val="center" w:pos="4536"/>
        <w:tab w:val="right" w:pos="9072"/>
      </w:tabs>
      <w:spacing w:after="0" w:line="240" w:lineRule="auto"/>
    </w:pPr>
  </w:style>
  <w:style w:type="character" w:customStyle="1" w:styleId="HeaderChar">
    <w:name w:val="Header Char"/>
    <w:basedOn w:val="DefaultParagraphFont"/>
    <w:link w:val="Header"/>
    <w:uiPriority w:val="99"/>
    <w:rsid w:val="00BA5E65"/>
  </w:style>
  <w:style w:type="paragraph" w:styleId="Footer">
    <w:name w:val="footer"/>
    <w:basedOn w:val="Normal"/>
    <w:link w:val="FooterChar"/>
    <w:uiPriority w:val="99"/>
    <w:unhideWhenUsed/>
    <w:rsid w:val="00BA5E65"/>
    <w:pPr>
      <w:tabs>
        <w:tab w:val="center" w:pos="4536"/>
        <w:tab w:val="right" w:pos="9072"/>
      </w:tabs>
      <w:spacing w:after="0" w:line="240" w:lineRule="auto"/>
    </w:pPr>
  </w:style>
  <w:style w:type="character" w:customStyle="1" w:styleId="FooterChar">
    <w:name w:val="Footer Char"/>
    <w:basedOn w:val="DefaultParagraphFont"/>
    <w:link w:val="Footer"/>
    <w:uiPriority w:val="99"/>
    <w:rsid w:val="00BA5E65"/>
  </w:style>
  <w:style w:type="table" w:styleId="TableGrid">
    <w:name w:val="Table Grid"/>
    <w:basedOn w:val="TableNormal"/>
    <w:uiPriority w:val="39"/>
    <w:rsid w:val="001B48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F0C5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F0C5B"/>
    <w:rPr>
      <w:sz w:val="20"/>
      <w:szCs w:val="20"/>
    </w:rPr>
  </w:style>
  <w:style w:type="character" w:styleId="FootnoteReference">
    <w:name w:val="footnote reference"/>
    <w:basedOn w:val="DefaultParagraphFont"/>
    <w:uiPriority w:val="99"/>
    <w:unhideWhenUsed/>
    <w:rsid w:val="007F0C5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7CD38-663C-4AA6-BD48-D38438734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582</Words>
  <Characters>3321</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NCBR</Company>
  <LinksUpToDate>false</LinksUpToDate>
  <CharactersWithSpaces>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Buszkiewicz-Seferyńska</dc:creator>
  <cp:keywords/>
  <dc:description/>
  <cp:lastModifiedBy>Darja Aksjonova</cp:lastModifiedBy>
  <cp:revision>2</cp:revision>
  <dcterms:created xsi:type="dcterms:W3CDTF">2024-01-26T12:22:00Z</dcterms:created>
  <dcterms:modified xsi:type="dcterms:W3CDTF">2024-01-26T12:22:00Z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e939cc-945f-447d-b5c0-f5a8e3aaa77b_Enabled">
    <vt:lpwstr>true</vt:lpwstr>
  </property>
  <property fmtid="{D5CDD505-2E9C-101B-9397-08002B2CF9AE}" pid="3" name="MSIP_Label_91e939cc-945f-447d-b5c0-f5a8e3aaa77b_SetDate">
    <vt:lpwstr>2023-04-27T11:35:06Z</vt:lpwstr>
  </property>
  <property fmtid="{D5CDD505-2E9C-101B-9397-08002B2CF9AE}" pid="4" name="MSIP_Label_91e939cc-945f-447d-b5c0-f5a8e3aaa77b_Method">
    <vt:lpwstr>Privileged</vt:lpwstr>
  </property>
  <property fmtid="{D5CDD505-2E9C-101B-9397-08002B2CF9AE}" pid="5" name="MSIP_Label_91e939cc-945f-447d-b5c0-f5a8e3aaa77b_Name">
    <vt:lpwstr>K1 - Publiczna bez oznakowania</vt:lpwstr>
  </property>
  <property fmtid="{D5CDD505-2E9C-101B-9397-08002B2CF9AE}" pid="6" name="MSIP_Label_91e939cc-945f-447d-b5c0-f5a8e3aaa77b_SiteId">
    <vt:lpwstr>114511be-be5b-44a7-b2ab-a51e832dea9d</vt:lpwstr>
  </property>
  <property fmtid="{D5CDD505-2E9C-101B-9397-08002B2CF9AE}" pid="7" name="MSIP_Label_91e939cc-945f-447d-b5c0-f5a8e3aaa77b_ActionId">
    <vt:lpwstr>f5d6c23b-1469-4805-8d73-d63369e3dfd5</vt:lpwstr>
  </property>
  <property fmtid="{D5CDD505-2E9C-101B-9397-08002B2CF9AE}" pid="8" name="MSIP_Label_91e939cc-945f-447d-b5c0-f5a8e3aaa77b_ContentBits">
    <vt:lpwstr>0</vt:lpwstr>
  </property>
</Properties>
</file>