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BA" w14:textId="77777777" w:rsidR="00924CAB" w:rsidRPr="004D61A7" w:rsidRDefault="00924CAB" w:rsidP="00EE4585">
      <w:pPr>
        <w:jc w:val="right"/>
        <w:rPr>
          <w:b/>
        </w:rPr>
      </w:pPr>
    </w:p>
    <w:p w14:paraId="7009D529" w14:textId="3300F87D" w:rsidR="00EE4585" w:rsidRPr="004D61A7" w:rsidRDefault="00F679BD" w:rsidP="00EE4585">
      <w:pPr>
        <w:jc w:val="right"/>
        <w:rPr>
          <w:b/>
          <w:sz w:val="28"/>
          <w:szCs w:val="28"/>
        </w:rPr>
      </w:pPr>
      <w:r w:rsidRPr="004D61A7">
        <w:rPr>
          <w:b/>
        </w:rPr>
        <w:t>7</w:t>
      </w:r>
      <w:r w:rsidR="00EE4585" w:rsidRPr="004D61A7">
        <w:rPr>
          <w:b/>
        </w:rPr>
        <w:t>. pielikums</w:t>
      </w:r>
      <w:r w:rsidR="00EE4585" w:rsidRPr="004D61A7">
        <w:rPr>
          <w:b/>
          <w:sz w:val="28"/>
          <w:szCs w:val="28"/>
        </w:rPr>
        <w:t xml:space="preserve"> </w:t>
      </w:r>
    </w:p>
    <w:p w14:paraId="748BE7F4" w14:textId="4E8614A4" w:rsidR="00EE4585" w:rsidRPr="004D61A7" w:rsidRDefault="003E2AA8" w:rsidP="00373772">
      <w:pPr>
        <w:jc w:val="right"/>
      </w:pPr>
      <w:r w:rsidRPr="004D61A7">
        <w:t>Valsts pētījumu programmas “</w:t>
      </w:r>
      <w:bookmarkStart w:id="0" w:name="_Hlk140070864"/>
      <w:sdt>
        <w:sdtPr>
          <w:id w:val="2060594541"/>
          <w:placeholder>
            <w:docPart w:val="9FD35F6569754809BCF39A6DA99C4BB1"/>
          </w:placeholder>
        </w:sdtPr>
        <w:sdtEndPr/>
        <w:sdtContent>
          <w:r w:rsidR="00373772">
            <w:t>S</w:t>
          </w:r>
          <w:r w:rsidR="00321C8F">
            <w:t>abiedrības veselība</w:t>
          </w:r>
        </w:sdtContent>
      </w:sdt>
      <w:bookmarkEnd w:id="0"/>
      <w:r w:rsidRPr="004D61A7">
        <w:t>”</w:t>
      </w:r>
      <w:r w:rsidR="006F21FA" w:rsidRPr="004D61A7">
        <w:t xml:space="preserve"> </w:t>
      </w:r>
    </w:p>
    <w:p w14:paraId="47699F00" w14:textId="186D4D73" w:rsidR="003E2AA8" w:rsidRPr="004D61A7" w:rsidRDefault="003E2AA8" w:rsidP="00101067">
      <w:pPr>
        <w:jc w:val="right"/>
      </w:pPr>
      <w:r w:rsidRPr="004D61A7">
        <w:t xml:space="preserve">projektu </w:t>
      </w:r>
      <w:r w:rsidRPr="004B692F">
        <w:t xml:space="preserve">pieteikumu </w:t>
      </w:r>
      <w:r w:rsidR="00B4733C" w:rsidRPr="00F37BC0">
        <w:t>otrā</w:t>
      </w:r>
      <w:r w:rsidR="00B4733C" w:rsidRPr="004B692F">
        <w:t xml:space="preserve"> </w:t>
      </w:r>
      <w:r w:rsidRPr="004B692F">
        <w:t>atklātā</w:t>
      </w:r>
      <w:r w:rsidRPr="004D61A7">
        <w:t xml:space="preserve"> konkursa nolikuma</w:t>
      </w:r>
      <w:r w:rsidR="00EE4585" w:rsidRPr="004D61A7">
        <w:t>m</w:t>
      </w:r>
    </w:p>
    <w:p w14:paraId="73211D85" w14:textId="77777777" w:rsidR="00101067" w:rsidRPr="004D61A7" w:rsidRDefault="00101067" w:rsidP="00101067">
      <w:pPr>
        <w:jc w:val="right"/>
        <w:rPr>
          <w:b/>
        </w:rPr>
      </w:pPr>
    </w:p>
    <w:p w14:paraId="770044C3" w14:textId="3AE16F9B" w:rsidR="00342351" w:rsidRPr="004D61A7" w:rsidRDefault="00342351" w:rsidP="00342351">
      <w:pPr>
        <w:jc w:val="center"/>
        <w:rPr>
          <w:b/>
        </w:rPr>
      </w:pPr>
      <w:r w:rsidRPr="004D61A7">
        <w:rPr>
          <w:b/>
        </w:rPr>
        <w:t>Ekspertīzes veikšanas metodika</w:t>
      </w:r>
      <w:r w:rsidR="00EE4585" w:rsidRPr="004D61A7">
        <w:rPr>
          <w:b/>
        </w:rPr>
        <w:t xml:space="preserve"> </w:t>
      </w:r>
    </w:p>
    <w:p w14:paraId="63F14B45" w14:textId="4983B51B" w:rsidR="00EE4585" w:rsidRPr="004D61A7" w:rsidRDefault="00EE4585" w:rsidP="00342351">
      <w:pPr>
        <w:jc w:val="center"/>
        <w:rPr>
          <w:b/>
        </w:rPr>
      </w:pPr>
      <w:r w:rsidRPr="004D61A7">
        <w:rPr>
          <w:b/>
        </w:rPr>
        <w:t>(projekta pieteikumam, projekta noslēguma zinātniskajam pārskatam)</w:t>
      </w:r>
    </w:p>
    <w:p w14:paraId="5C9C65F5" w14:textId="77777777" w:rsidR="00342351" w:rsidRPr="004D61A7" w:rsidRDefault="00342351" w:rsidP="006E2F6D"/>
    <w:sdt>
      <w:sdtPr>
        <w:rPr>
          <w:rFonts w:ascii="Times New Roman" w:eastAsia="Times New Roman" w:hAnsi="Times New Roman" w:cs="Times New Roman"/>
          <w:color w:val="auto"/>
          <w:sz w:val="24"/>
          <w:lang w:val="lv-LV" w:bidi="en-US"/>
        </w:rPr>
        <w:id w:val="1671377187"/>
        <w:docPartObj>
          <w:docPartGallery w:val="Table of Contents"/>
          <w:docPartUnique/>
        </w:docPartObj>
      </w:sdtPr>
      <w:sdtEndPr>
        <w:rPr>
          <w:b/>
          <w:bCs/>
          <w:noProof/>
        </w:rPr>
      </w:sdtEndPr>
      <w:sdtContent>
        <w:p w14:paraId="65C235F4" w14:textId="2D56DBB4" w:rsidR="00C46B0C" w:rsidRPr="00A806F7" w:rsidRDefault="00C46B0C" w:rsidP="00904739">
          <w:pPr>
            <w:pStyle w:val="TOCHeading"/>
          </w:pPr>
          <w:r w:rsidRPr="00A806F7">
            <w:t>Saturs</w:t>
          </w:r>
        </w:p>
        <w:p w14:paraId="550D1BEE" w14:textId="15F83F24" w:rsidR="00C46B0C" w:rsidRPr="00157C82" w:rsidRDefault="00C46B0C">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r>
            <w:fldChar w:fldCharType="begin"/>
          </w:r>
          <w:r>
            <w:instrText xml:space="preserve"> TOC \o "1-3" \h \z \u </w:instrText>
          </w:r>
          <w:r>
            <w:fldChar w:fldCharType="separate"/>
          </w:r>
          <w:hyperlink w:anchor="_Toc145083935" w:history="1">
            <w:r w:rsidRPr="00157C82">
              <w:rPr>
                <w:rStyle w:val="Hyperlink"/>
                <w:noProof/>
              </w:rPr>
              <w:t>Ievads</w:t>
            </w:r>
            <w:r w:rsidRPr="00157C82">
              <w:rPr>
                <w:noProof/>
                <w:webHidden/>
              </w:rPr>
              <w:tab/>
            </w:r>
            <w:r w:rsidRPr="00157C82">
              <w:rPr>
                <w:noProof/>
                <w:webHidden/>
              </w:rPr>
              <w:fldChar w:fldCharType="begin"/>
            </w:r>
            <w:r w:rsidRPr="00157C82">
              <w:rPr>
                <w:noProof/>
                <w:webHidden/>
              </w:rPr>
              <w:instrText xml:space="preserve"> PAGEREF _Toc145083935 \h </w:instrText>
            </w:r>
            <w:r w:rsidRPr="00157C82">
              <w:rPr>
                <w:noProof/>
                <w:webHidden/>
              </w:rPr>
            </w:r>
            <w:r w:rsidRPr="00157C82">
              <w:rPr>
                <w:noProof/>
                <w:webHidden/>
              </w:rPr>
              <w:fldChar w:fldCharType="separate"/>
            </w:r>
            <w:r w:rsidR="00CE0A0C">
              <w:rPr>
                <w:noProof/>
                <w:webHidden/>
              </w:rPr>
              <w:t>1</w:t>
            </w:r>
            <w:r w:rsidRPr="00157C82">
              <w:rPr>
                <w:noProof/>
                <w:webHidden/>
              </w:rPr>
              <w:fldChar w:fldCharType="end"/>
            </w:r>
          </w:hyperlink>
        </w:p>
        <w:p w14:paraId="72F566B4" w14:textId="362F1600" w:rsidR="00C46B0C" w:rsidRPr="00157C82" w:rsidRDefault="007A0A61">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hyperlink w:anchor="_Toc145083936" w:history="1">
            <w:r w:rsidR="00C46B0C" w:rsidRPr="00157C82">
              <w:rPr>
                <w:rStyle w:val="Hyperlink"/>
                <w:noProof/>
              </w:rPr>
              <w:t>1. Lietotie termini</w:t>
            </w:r>
            <w:r w:rsidR="00C46B0C" w:rsidRPr="00157C82">
              <w:rPr>
                <w:noProof/>
                <w:webHidden/>
              </w:rPr>
              <w:tab/>
            </w:r>
            <w:r w:rsidR="00C46B0C" w:rsidRPr="00157C82">
              <w:rPr>
                <w:noProof/>
                <w:webHidden/>
              </w:rPr>
              <w:fldChar w:fldCharType="begin"/>
            </w:r>
            <w:r w:rsidR="00C46B0C" w:rsidRPr="00157C82">
              <w:rPr>
                <w:noProof/>
                <w:webHidden/>
              </w:rPr>
              <w:instrText xml:space="preserve"> PAGEREF _Toc145083936 \h </w:instrText>
            </w:r>
            <w:r w:rsidR="00C46B0C" w:rsidRPr="00157C82">
              <w:rPr>
                <w:noProof/>
                <w:webHidden/>
              </w:rPr>
            </w:r>
            <w:r w:rsidR="00C46B0C" w:rsidRPr="00157C82">
              <w:rPr>
                <w:noProof/>
                <w:webHidden/>
              </w:rPr>
              <w:fldChar w:fldCharType="separate"/>
            </w:r>
            <w:r w:rsidR="00CE0A0C">
              <w:rPr>
                <w:noProof/>
                <w:webHidden/>
              </w:rPr>
              <w:t>3</w:t>
            </w:r>
            <w:r w:rsidR="00C46B0C" w:rsidRPr="00157C82">
              <w:rPr>
                <w:noProof/>
                <w:webHidden/>
              </w:rPr>
              <w:fldChar w:fldCharType="end"/>
            </w:r>
          </w:hyperlink>
        </w:p>
        <w:p w14:paraId="4B720126" w14:textId="3EAC4F43" w:rsidR="00C46B0C" w:rsidRPr="00157C82" w:rsidRDefault="007A0A61">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hyperlink w:anchor="_Toc145083937" w:history="1">
            <w:r w:rsidR="00C46B0C" w:rsidRPr="00157C82">
              <w:rPr>
                <w:rStyle w:val="Hyperlink"/>
                <w:noProof/>
              </w:rPr>
              <w:t>2. Projekta pieteikuma zinātniskā ekspertīze</w:t>
            </w:r>
            <w:r w:rsidR="00C46B0C" w:rsidRPr="00157C82">
              <w:rPr>
                <w:noProof/>
                <w:webHidden/>
              </w:rPr>
              <w:tab/>
            </w:r>
            <w:r w:rsidR="00C46B0C" w:rsidRPr="00157C82">
              <w:rPr>
                <w:noProof/>
                <w:webHidden/>
              </w:rPr>
              <w:fldChar w:fldCharType="begin"/>
            </w:r>
            <w:r w:rsidR="00C46B0C" w:rsidRPr="00157C82">
              <w:rPr>
                <w:noProof/>
                <w:webHidden/>
              </w:rPr>
              <w:instrText xml:space="preserve"> PAGEREF _Toc145083937 \h </w:instrText>
            </w:r>
            <w:r w:rsidR="00C46B0C" w:rsidRPr="00157C82">
              <w:rPr>
                <w:noProof/>
                <w:webHidden/>
              </w:rPr>
            </w:r>
            <w:r w:rsidR="00C46B0C" w:rsidRPr="00157C82">
              <w:rPr>
                <w:noProof/>
                <w:webHidden/>
              </w:rPr>
              <w:fldChar w:fldCharType="separate"/>
            </w:r>
            <w:r w:rsidR="00CE0A0C">
              <w:rPr>
                <w:noProof/>
                <w:webHidden/>
              </w:rPr>
              <w:t>4</w:t>
            </w:r>
            <w:r w:rsidR="00C46B0C" w:rsidRPr="00157C82">
              <w:rPr>
                <w:noProof/>
                <w:webHidden/>
              </w:rPr>
              <w:fldChar w:fldCharType="end"/>
            </w:r>
          </w:hyperlink>
        </w:p>
        <w:p w14:paraId="6FA2EF16" w14:textId="4B3D175A" w:rsidR="00C46B0C" w:rsidRPr="00157C82" w:rsidRDefault="007A0A61" w:rsidP="00C46B0C">
          <w:pPr>
            <w:pStyle w:val="TOC2"/>
            <w:rPr>
              <w:rFonts w:asciiTheme="minorHAnsi" w:eastAsiaTheme="minorEastAsia" w:hAnsiTheme="minorHAnsi" w:cstheme="minorBidi"/>
              <w:kern w:val="2"/>
              <w:sz w:val="22"/>
              <w:szCs w:val="22"/>
              <w:lang w:eastAsia="lv-LV" w:bidi="ar-SA"/>
              <w14:ligatures w14:val="standardContextual"/>
            </w:rPr>
          </w:pPr>
          <w:hyperlink w:anchor="_Toc145083938" w:history="1">
            <w:r w:rsidR="00C46B0C" w:rsidRPr="00157C82">
              <w:rPr>
                <w:rStyle w:val="Hyperlink"/>
              </w:rPr>
              <w:t>2.2. Projekta pieteikuma konsolidētais vērtējums</w:t>
            </w:r>
            <w:r w:rsidR="00C46B0C" w:rsidRPr="00157C82">
              <w:rPr>
                <w:webHidden/>
              </w:rPr>
              <w:tab/>
            </w:r>
            <w:r w:rsidR="00C46B0C" w:rsidRPr="00157C82">
              <w:rPr>
                <w:webHidden/>
              </w:rPr>
              <w:fldChar w:fldCharType="begin"/>
            </w:r>
            <w:r w:rsidR="00C46B0C" w:rsidRPr="00157C82">
              <w:rPr>
                <w:webHidden/>
              </w:rPr>
              <w:instrText xml:space="preserve"> PAGEREF _Toc145083938 \h </w:instrText>
            </w:r>
            <w:r w:rsidR="00C46B0C" w:rsidRPr="00157C82">
              <w:rPr>
                <w:webHidden/>
              </w:rPr>
            </w:r>
            <w:r w:rsidR="00C46B0C" w:rsidRPr="00157C82">
              <w:rPr>
                <w:webHidden/>
              </w:rPr>
              <w:fldChar w:fldCharType="separate"/>
            </w:r>
            <w:r w:rsidR="00CE0A0C">
              <w:rPr>
                <w:webHidden/>
              </w:rPr>
              <w:t>8</w:t>
            </w:r>
            <w:r w:rsidR="00C46B0C" w:rsidRPr="00157C82">
              <w:rPr>
                <w:webHidden/>
              </w:rPr>
              <w:fldChar w:fldCharType="end"/>
            </w:r>
          </w:hyperlink>
        </w:p>
        <w:p w14:paraId="58BB087D" w14:textId="4E211E68" w:rsidR="00C46B0C" w:rsidRPr="00157C82" w:rsidRDefault="007A0A61">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hyperlink w:anchor="_Toc145083939" w:history="1">
            <w:r w:rsidR="00C46B0C" w:rsidRPr="00157C82">
              <w:rPr>
                <w:rStyle w:val="Hyperlink"/>
                <w:noProof/>
              </w:rPr>
              <w:t>3. Projekta noslēguma zinātniskā pārskata zinātniskā ekspertīze</w:t>
            </w:r>
            <w:r w:rsidR="00C46B0C" w:rsidRPr="00157C82">
              <w:rPr>
                <w:noProof/>
                <w:webHidden/>
              </w:rPr>
              <w:tab/>
            </w:r>
            <w:r w:rsidR="00C46B0C" w:rsidRPr="00157C82">
              <w:rPr>
                <w:noProof/>
                <w:webHidden/>
              </w:rPr>
              <w:fldChar w:fldCharType="begin"/>
            </w:r>
            <w:r w:rsidR="00C46B0C" w:rsidRPr="00157C82">
              <w:rPr>
                <w:noProof/>
                <w:webHidden/>
              </w:rPr>
              <w:instrText xml:space="preserve"> PAGEREF _Toc145083939 \h </w:instrText>
            </w:r>
            <w:r w:rsidR="00C46B0C" w:rsidRPr="00157C82">
              <w:rPr>
                <w:noProof/>
                <w:webHidden/>
              </w:rPr>
            </w:r>
            <w:r w:rsidR="00C46B0C" w:rsidRPr="00157C82">
              <w:rPr>
                <w:noProof/>
                <w:webHidden/>
              </w:rPr>
              <w:fldChar w:fldCharType="separate"/>
            </w:r>
            <w:r w:rsidR="00CE0A0C">
              <w:rPr>
                <w:noProof/>
                <w:webHidden/>
              </w:rPr>
              <w:t>9</w:t>
            </w:r>
            <w:r w:rsidR="00C46B0C" w:rsidRPr="00157C82">
              <w:rPr>
                <w:noProof/>
                <w:webHidden/>
              </w:rPr>
              <w:fldChar w:fldCharType="end"/>
            </w:r>
          </w:hyperlink>
        </w:p>
        <w:p w14:paraId="1A419A06" w14:textId="7C031875" w:rsidR="00C46B0C" w:rsidRPr="00157C82" w:rsidRDefault="007A0A61" w:rsidP="00C46B0C">
          <w:pPr>
            <w:pStyle w:val="TOC2"/>
            <w:rPr>
              <w:rStyle w:val="Hyperlink"/>
            </w:rPr>
          </w:pPr>
          <w:hyperlink w:anchor="_Toc145083940" w:history="1">
            <w:r w:rsidR="00C46B0C" w:rsidRPr="00157C82">
              <w:rPr>
                <w:rStyle w:val="Hyperlink"/>
              </w:rPr>
              <w:t>3.1. Projekta noslēguma zinātniskā pārskata individuālais vērtējums</w:t>
            </w:r>
            <w:r w:rsidR="00C46B0C" w:rsidRPr="00157C82">
              <w:rPr>
                <w:webHidden/>
              </w:rPr>
              <w:tab/>
            </w:r>
            <w:r w:rsidR="00C46B0C" w:rsidRPr="00157C82">
              <w:rPr>
                <w:webHidden/>
              </w:rPr>
              <w:fldChar w:fldCharType="begin"/>
            </w:r>
            <w:r w:rsidR="00C46B0C" w:rsidRPr="00157C82">
              <w:rPr>
                <w:webHidden/>
              </w:rPr>
              <w:instrText xml:space="preserve"> PAGEREF _Toc145083940 \h </w:instrText>
            </w:r>
            <w:r w:rsidR="00C46B0C" w:rsidRPr="00157C82">
              <w:rPr>
                <w:webHidden/>
              </w:rPr>
            </w:r>
            <w:r w:rsidR="00C46B0C" w:rsidRPr="00157C82">
              <w:rPr>
                <w:webHidden/>
              </w:rPr>
              <w:fldChar w:fldCharType="separate"/>
            </w:r>
            <w:r w:rsidR="00CE0A0C">
              <w:rPr>
                <w:webHidden/>
              </w:rPr>
              <w:t>9</w:t>
            </w:r>
            <w:r w:rsidR="00C46B0C" w:rsidRPr="00157C82">
              <w:rPr>
                <w:webHidden/>
              </w:rPr>
              <w:fldChar w:fldCharType="end"/>
            </w:r>
          </w:hyperlink>
        </w:p>
        <w:p w14:paraId="14AF987C" w14:textId="0D8C2C0E" w:rsidR="00C46B0C" w:rsidRPr="00157C82" w:rsidRDefault="00C46B0C" w:rsidP="00C46B0C">
          <w:pPr>
            <w:spacing w:line="360" w:lineRule="auto"/>
            <w:rPr>
              <w:rFonts w:eastAsiaTheme="minorEastAsia"/>
              <w:noProof/>
            </w:rPr>
          </w:pPr>
          <w:r w:rsidRPr="00157C82">
            <w:rPr>
              <w:rFonts w:eastAsiaTheme="minorEastAsia"/>
              <w:noProof/>
            </w:rPr>
            <w:t>3.2. Projekta noslēguma zinātniskā pārskata konsolidētais vērtējums……………</w:t>
          </w:r>
          <w:r w:rsidR="00C837A9">
            <w:rPr>
              <w:rFonts w:eastAsiaTheme="minorEastAsia"/>
              <w:noProof/>
            </w:rPr>
            <w:t>……………….</w:t>
          </w:r>
          <w:r w:rsidRPr="00157C82">
            <w:rPr>
              <w:rFonts w:eastAsiaTheme="minorEastAsia"/>
              <w:noProof/>
            </w:rPr>
            <w:t>11</w:t>
          </w:r>
        </w:p>
        <w:p w14:paraId="61BEA042" w14:textId="11AA09FF" w:rsidR="00C46B0C" w:rsidRPr="00C46B0C" w:rsidRDefault="007A0A61" w:rsidP="00C46B0C">
          <w:pPr>
            <w:pStyle w:val="TOC2"/>
            <w:spacing w:line="360" w:lineRule="auto"/>
            <w:rPr>
              <w:rFonts w:asciiTheme="minorHAnsi" w:eastAsiaTheme="minorEastAsia" w:hAnsiTheme="minorHAnsi" w:cstheme="minorBidi"/>
              <w:kern w:val="2"/>
              <w:sz w:val="22"/>
              <w:szCs w:val="22"/>
              <w:lang w:eastAsia="lv-LV" w:bidi="ar-SA"/>
              <w14:ligatures w14:val="standardContextual"/>
            </w:rPr>
          </w:pPr>
          <w:hyperlink w:anchor="_Toc145083941" w:history="1">
            <w:r w:rsidR="00C46B0C" w:rsidRPr="00157C82">
              <w:rPr>
                <w:rStyle w:val="Hyperlink"/>
              </w:rPr>
              <w:t>3.3. Projekta noslēguma zinātniskā pārskata mērķa vērtējums</w:t>
            </w:r>
            <w:r w:rsidR="00C46B0C" w:rsidRPr="00157C82">
              <w:rPr>
                <w:webHidden/>
              </w:rPr>
              <w:tab/>
            </w:r>
            <w:r w:rsidR="00C46B0C" w:rsidRPr="00157C82">
              <w:rPr>
                <w:webHidden/>
              </w:rPr>
              <w:fldChar w:fldCharType="begin"/>
            </w:r>
            <w:r w:rsidR="00C46B0C" w:rsidRPr="00157C82">
              <w:rPr>
                <w:webHidden/>
              </w:rPr>
              <w:instrText xml:space="preserve"> PAGEREF _Toc145083941 \h </w:instrText>
            </w:r>
            <w:r w:rsidR="00C46B0C" w:rsidRPr="00157C82">
              <w:rPr>
                <w:webHidden/>
              </w:rPr>
            </w:r>
            <w:r w:rsidR="00C46B0C" w:rsidRPr="00157C82">
              <w:rPr>
                <w:webHidden/>
              </w:rPr>
              <w:fldChar w:fldCharType="separate"/>
            </w:r>
            <w:r w:rsidR="00CE0A0C">
              <w:rPr>
                <w:webHidden/>
              </w:rPr>
              <w:t>12</w:t>
            </w:r>
            <w:r w:rsidR="00C46B0C" w:rsidRPr="00157C82">
              <w:rPr>
                <w:webHidden/>
              </w:rPr>
              <w:fldChar w:fldCharType="end"/>
            </w:r>
          </w:hyperlink>
        </w:p>
        <w:p w14:paraId="669CBA8A" w14:textId="1C0A2617" w:rsidR="00C46B0C" w:rsidRDefault="00C46B0C">
          <w:r>
            <w:rPr>
              <w:b/>
              <w:bCs/>
              <w:noProof/>
            </w:rPr>
            <w:fldChar w:fldCharType="end"/>
          </w:r>
        </w:p>
      </w:sdtContent>
    </w:sdt>
    <w:p w14:paraId="58767652" w14:textId="4CE4E140" w:rsidR="00EE5F77" w:rsidRPr="00FD32EC" w:rsidRDefault="00EE5F77" w:rsidP="00BE1192">
      <w:pPr>
        <w:pStyle w:val="Heading1"/>
      </w:pPr>
      <w:bookmarkStart w:id="1" w:name="_Toc143245574"/>
      <w:bookmarkStart w:id="2" w:name="_Toc145083935"/>
      <w:r w:rsidRPr="00FD32EC">
        <w:t>Ievads</w:t>
      </w:r>
      <w:bookmarkEnd w:id="1"/>
      <w:bookmarkEnd w:id="2"/>
    </w:p>
    <w:p w14:paraId="4470F000" w14:textId="1FF9E8AC" w:rsidR="00EE5F77" w:rsidRPr="004D61A7" w:rsidRDefault="00EE5F77" w:rsidP="00EE5F77"/>
    <w:p w14:paraId="3BB404AB" w14:textId="1221D651" w:rsidR="00EE5F77" w:rsidRPr="004D61A7" w:rsidRDefault="00EE5F77" w:rsidP="00EE5F77">
      <w:r w:rsidRPr="004D61A7">
        <w:tab/>
      </w:r>
      <w:r w:rsidR="006E2F6D" w:rsidRPr="004D61A7">
        <w:t>“Ekspertīzes veikšanas metodika” (turpmāk – metodika)</w:t>
      </w:r>
      <w:r w:rsidRPr="004D61A7">
        <w:t xml:space="preserve"> </w:t>
      </w:r>
      <w:r w:rsidR="00342351" w:rsidRPr="004D61A7">
        <w:t>izstrādāta saskaņā ar Ministru kabineta 2018. gada 4. augusta noteikumiem Nr. 560 „Valsts pētījumu programmu projektu īstenošanas kār</w:t>
      </w:r>
      <w:r w:rsidR="00441983">
        <w:t>t</w:t>
      </w:r>
      <w:r w:rsidR="00342351" w:rsidRPr="004D61A7">
        <w:t xml:space="preserve">ība” (turpmāk – </w:t>
      </w:r>
      <w:r w:rsidR="005C4C90">
        <w:t xml:space="preserve">MK </w:t>
      </w:r>
      <w:r w:rsidR="00342351" w:rsidRPr="004D61A7">
        <w:t>noteikumi)</w:t>
      </w:r>
      <w:r w:rsidR="005C4C90">
        <w:t xml:space="preserve"> un ievērojot Ministru kabineta </w:t>
      </w:r>
      <w:r w:rsidR="005C4C90" w:rsidRPr="00C82EB1">
        <w:t>2023.</w:t>
      </w:r>
      <w:r w:rsidR="00373772" w:rsidRPr="00C82EB1">
        <w:t xml:space="preserve"> </w:t>
      </w:r>
      <w:r w:rsidR="005C4C90" w:rsidRPr="00C82EB1">
        <w:t xml:space="preserve">gada </w:t>
      </w:r>
      <w:r w:rsidR="00094FE9" w:rsidRPr="00C82EB1">
        <w:t>26.septembra</w:t>
      </w:r>
      <w:r w:rsidR="005C4C90" w:rsidRPr="00C82EB1">
        <w:t xml:space="preserve"> rīkojumu Nr</w:t>
      </w:r>
      <w:r w:rsidR="00094FE9" w:rsidRPr="00C82EB1">
        <w:t xml:space="preserve"> 629 </w:t>
      </w:r>
      <w:r w:rsidR="005C4C90" w:rsidRPr="00C82EB1">
        <w:t>“Par valsts pētījumu programmu “</w:t>
      </w:r>
      <w:r w:rsidR="00373772" w:rsidRPr="00C82EB1">
        <w:t>S</w:t>
      </w:r>
      <w:r w:rsidR="00321C8F" w:rsidRPr="00C82EB1">
        <w:t>abiedrības veselība</w:t>
      </w:r>
      <w:r w:rsidR="005C4C90" w:rsidRPr="00C82EB1">
        <w:t>” (turpmāk</w:t>
      </w:r>
      <w:r w:rsidR="00373772" w:rsidRPr="00C82EB1">
        <w:t xml:space="preserve"> </w:t>
      </w:r>
      <w:r w:rsidR="005C4C90" w:rsidRPr="00C82EB1">
        <w:t>- MK rīkojums)</w:t>
      </w:r>
      <w:r w:rsidR="00342351" w:rsidRPr="00C82EB1">
        <w:t xml:space="preserve"> un </w:t>
      </w:r>
      <w:r w:rsidR="000B3AEB" w:rsidRPr="00C82EB1">
        <w:t>Valsts pētījumu programm</w:t>
      </w:r>
      <w:r w:rsidR="000B3AEB" w:rsidRPr="004D61A7">
        <w:t>as “</w:t>
      </w:r>
      <w:sdt>
        <w:sdtPr>
          <w:id w:val="599835969"/>
          <w:placeholder>
            <w:docPart w:val="CCEC42790EA844A4B2C66F3BCD050EB2"/>
          </w:placeholder>
        </w:sdtPr>
        <w:sdtEndPr/>
        <w:sdtContent>
          <w:r w:rsidR="00373772">
            <w:t>S</w:t>
          </w:r>
          <w:r w:rsidR="00321C8F">
            <w:t>abiedrības veselība</w:t>
          </w:r>
        </w:sdtContent>
      </w:sdt>
      <w:r w:rsidR="000B3AEB" w:rsidRPr="004D61A7">
        <w:t>” īstenošanas un uzraudzības komisijas</w:t>
      </w:r>
      <w:r w:rsidR="00A24636">
        <w:t xml:space="preserve"> (turpmāk</w:t>
      </w:r>
      <w:r w:rsidR="005C4C90">
        <w:t xml:space="preserve"> </w:t>
      </w:r>
      <w:r w:rsidR="00A24636">
        <w:t>- komisija)</w:t>
      </w:r>
      <w:r w:rsidR="008A16FD" w:rsidRPr="004D61A7">
        <w:t xml:space="preserve"> </w:t>
      </w:r>
      <w:r w:rsidR="002A1361" w:rsidRPr="00F37BC0">
        <w:t>20</w:t>
      </w:r>
      <w:sdt>
        <w:sdtPr>
          <w:id w:val="798882504"/>
          <w:placeholder>
            <w:docPart w:val="DefaultPlaceholder_-1854013440"/>
          </w:placeholder>
        </w:sdtPr>
        <w:sdtEndPr/>
        <w:sdtContent>
          <w:r w:rsidR="002A1361" w:rsidRPr="00F37BC0">
            <w:t>2</w:t>
          </w:r>
          <w:r w:rsidR="00287D0C" w:rsidRPr="00F37BC0">
            <w:t>4</w:t>
          </w:r>
        </w:sdtContent>
      </w:sdt>
      <w:r w:rsidR="00404A96" w:rsidRPr="00F37BC0">
        <w:t>. gada</w:t>
      </w:r>
      <w:r w:rsidR="00354CB9" w:rsidRPr="00F37BC0">
        <w:t xml:space="preserve"> </w:t>
      </w:r>
      <w:r w:rsidR="007A0A61">
        <w:t>19</w:t>
      </w:r>
      <w:r w:rsidR="00656BAF" w:rsidRPr="00F37BC0">
        <w:t xml:space="preserve">. </w:t>
      </w:r>
      <w:r w:rsidR="007A0A61">
        <w:t>aprīlī</w:t>
      </w:r>
      <w:r w:rsidR="00656BAF" w:rsidRPr="00F37BC0">
        <w:t xml:space="preserve"> </w:t>
      </w:r>
      <w:r w:rsidR="00342351" w:rsidRPr="00F37BC0">
        <w:t>apstiprināto</w:t>
      </w:r>
      <w:r w:rsidR="00342351" w:rsidRPr="004D61A7">
        <w:t xml:space="preserve"> Valsts pētījumu programmas “</w:t>
      </w:r>
      <w:sdt>
        <w:sdtPr>
          <w:id w:val="-87932330"/>
          <w:placeholder>
            <w:docPart w:val="E66A7F09379544018F5B8A7CDE508A18"/>
          </w:placeholder>
        </w:sdtPr>
        <w:sdtEndPr/>
        <w:sdtContent>
          <w:r w:rsidR="00373772">
            <w:t>S</w:t>
          </w:r>
          <w:r w:rsidR="00321C8F">
            <w:t>abiedrības veselība</w:t>
          </w:r>
        </w:sdtContent>
      </w:sdt>
      <w:r w:rsidR="00342351" w:rsidRPr="004D61A7">
        <w:t>” projektu</w:t>
      </w:r>
      <w:r w:rsidR="00EE4585" w:rsidRPr="004D61A7">
        <w:t xml:space="preserve"> pieteikumu </w:t>
      </w:r>
      <w:r w:rsidR="00281791">
        <w:t xml:space="preserve">otrā </w:t>
      </w:r>
      <w:r w:rsidR="00EE4585" w:rsidRPr="004D61A7">
        <w:t>atklātā</w:t>
      </w:r>
      <w:r w:rsidR="00342351" w:rsidRPr="004D61A7">
        <w:t xml:space="preserve"> konkursa</w:t>
      </w:r>
      <w:r w:rsidR="00EE4585" w:rsidRPr="004D61A7">
        <w:t xml:space="preserve"> (turpmāk – konkurss)</w:t>
      </w:r>
      <w:r w:rsidR="00342351" w:rsidRPr="004D61A7">
        <w:t xml:space="preserve"> nolikumu (turpmāk – nolikums).</w:t>
      </w:r>
    </w:p>
    <w:p w14:paraId="620B6479" w14:textId="77777777" w:rsidR="001A10F3" w:rsidRPr="004D61A7" w:rsidRDefault="001A10F3" w:rsidP="00EE5F77"/>
    <w:p w14:paraId="6BBB24D7" w14:textId="44DA21A4" w:rsidR="00342351" w:rsidRPr="004D61A7" w:rsidRDefault="00342351" w:rsidP="00342351">
      <w:r w:rsidRPr="004D61A7">
        <w:tab/>
        <w:t>Metodika ir izstrādāta  ekspertiem, kuri veic</w:t>
      </w:r>
      <w:r w:rsidR="00EE4585" w:rsidRPr="004D61A7">
        <w:t xml:space="preserve"> konkursa </w:t>
      </w:r>
      <w:r w:rsidRPr="004D61A7">
        <w:t xml:space="preserve">projekta </w:t>
      </w:r>
      <w:r w:rsidR="00EE4585" w:rsidRPr="004D61A7">
        <w:t xml:space="preserve">pieteikuma </w:t>
      </w:r>
      <w:r w:rsidRPr="004D61A7">
        <w:t>un projekta</w:t>
      </w:r>
      <w:r w:rsidR="00EE4585" w:rsidRPr="004D61A7">
        <w:t xml:space="preserve"> </w:t>
      </w:r>
      <w:r w:rsidRPr="004D61A7">
        <w:t>noslēguma zinātniskā pārskata zinātnisko izvērtēšanu.</w:t>
      </w:r>
    </w:p>
    <w:p w14:paraId="2A57622B" w14:textId="77777777" w:rsidR="008C7995" w:rsidRPr="004D61A7" w:rsidRDefault="008C7995" w:rsidP="00EE5F77"/>
    <w:p w14:paraId="3CA29E69" w14:textId="77777777" w:rsidR="00C945FD" w:rsidRPr="005C4C90" w:rsidRDefault="00C945FD" w:rsidP="008E4D16">
      <w:pPr>
        <w:ind w:firstLine="426"/>
      </w:pPr>
      <w:r w:rsidRPr="005C4C90">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bidi="ar-SA"/>
        </w:rPr>
        <w:id w:val="906582255"/>
        <w:placeholder>
          <w:docPart w:val="08BBB927DD494D5BA478064A10E458C0"/>
        </w:placeholder>
      </w:sdtPr>
      <w:sdtEndPr/>
      <w:sdtContent>
        <w:p w14:paraId="4D192BC0" w14:textId="3F0C28ED" w:rsidR="005C4C90" w:rsidRPr="00F37BC0" w:rsidRDefault="005145CD" w:rsidP="005145CD">
          <w:pPr>
            <w:tabs>
              <w:tab w:val="left" w:pos="426"/>
            </w:tabs>
            <w:ind w:right="142" w:firstLine="426"/>
            <w:contextualSpacing/>
            <w:rPr>
              <w:rFonts w:eastAsia="Calibri"/>
              <w:lang w:bidi="ar-SA"/>
            </w:rPr>
          </w:pPr>
          <w:r w:rsidRPr="00F37BC0">
            <w:rPr>
              <w:rFonts w:eastAsia="Calibri"/>
              <w:lang w:bidi="ar-SA"/>
            </w:rPr>
            <w:t>Valsts pētījumu p</w:t>
          </w:r>
          <w:r w:rsidR="005C4C90" w:rsidRPr="00F37BC0">
            <w:rPr>
              <w:rFonts w:eastAsia="Calibri"/>
              <w:lang w:bidi="ar-SA"/>
            </w:rPr>
            <w:t xml:space="preserve">rogramma </w:t>
          </w:r>
          <w:r w:rsidRPr="00F37BC0">
            <w:rPr>
              <w:rFonts w:eastAsia="Calibri"/>
              <w:lang w:bidi="ar-SA"/>
            </w:rPr>
            <w:t>“</w:t>
          </w:r>
          <w:sdt>
            <w:sdtPr>
              <w:rPr>
                <w:rFonts w:eastAsia="Calibri"/>
                <w:lang w:bidi="ar-SA"/>
              </w:rPr>
              <w:id w:val="-1000966379"/>
              <w:placeholder>
                <w:docPart w:val="CEF0E8D045224991A61AB7F9B4890B21"/>
              </w:placeholder>
            </w:sdtPr>
            <w:sdtEndPr/>
            <w:sdtContent>
              <w:r w:rsidRPr="00F37BC0">
                <w:rPr>
                  <w:rFonts w:eastAsia="Calibri"/>
                  <w:lang w:bidi="ar-SA"/>
                </w:rPr>
                <w:t>Sabiedrības veselība</w:t>
              </w:r>
            </w:sdtContent>
          </w:sdt>
          <w:r w:rsidRPr="00F37BC0">
            <w:rPr>
              <w:rFonts w:eastAsia="Calibri"/>
              <w:lang w:bidi="ar-SA"/>
            </w:rPr>
            <w:t xml:space="preserve">” (turpmāk – programma) </w:t>
          </w:r>
          <w:r w:rsidR="005C4C90" w:rsidRPr="00F37BC0">
            <w:rPr>
              <w:rFonts w:eastAsia="Calibri"/>
              <w:lang w:bidi="ar-SA"/>
            </w:rPr>
            <w:t>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5CF15266" w:rsidR="005C4C90" w:rsidRPr="00F37BC0" w:rsidRDefault="005C4C90" w:rsidP="005C4C90">
          <w:pPr>
            <w:tabs>
              <w:tab w:val="left" w:pos="426"/>
            </w:tabs>
            <w:ind w:right="142"/>
            <w:contextualSpacing/>
            <w:rPr>
              <w:rFonts w:eastAsia="Calibri"/>
              <w:color w:val="000000" w:themeColor="text1"/>
              <w:lang w:bidi="ar-SA"/>
            </w:rPr>
          </w:pPr>
          <w:r w:rsidRPr="00F37BC0">
            <w:rPr>
              <w:rFonts w:eastAsia="Calibri"/>
              <w:lang w:bidi="ar-SA"/>
            </w:rPr>
            <w:tab/>
            <w:t xml:space="preserve">Programmas īstenošanai ir paredzēts piesaistīt spēcīgākās zinātnieku grupas, kurās projekta mērķa sasniegšanai sadarbosies </w:t>
          </w:r>
          <w:r w:rsidR="00321C8F" w:rsidRPr="00F37BC0">
            <w:rPr>
              <w:rFonts w:eastAsia="Calibri"/>
              <w:lang w:bidi="ar-SA"/>
            </w:rPr>
            <w:t>sabiedrības veselības</w:t>
          </w:r>
          <w:r w:rsidRPr="00F37BC0">
            <w:rPr>
              <w:rFonts w:eastAsia="Calibri"/>
              <w:lang w:bidi="ar-SA"/>
            </w:rPr>
            <w:t xml:space="preserve"> </w:t>
          </w:r>
          <w:r w:rsidR="00321C8F" w:rsidRPr="00F37BC0">
            <w:rPr>
              <w:rFonts w:eastAsia="Calibri"/>
              <w:lang w:bidi="ar-SA"/>
            </w:rPr>
            <w:t>jomu</w:t>
          </w:r>
          <w:r w:rsidRPr="00F37BC0">
            <w:rPr>
              <w:rFonts w:eastAsia="Calibri"/>
              <w:lang w:bidi="ar-SA"/>
            </w:rPr>
            <w:t xml:space="preserve"> pārstāvošie zinātnieki</w:t>
          </w:r>
          <w:r w:rsidRPr="00F37BC0">
            <w:rPr>
              <w:rFonts w:eastAsia="Calibri"/>
              <w:color w:val="000000" w:themeColor="text1"/>
              <w:lang w:bidi="ar-SA"/>
            </w:rPr>
            <w:t>.</w:t>
          </w:r>
        </w:p>
        <w:sdt>
          <w:sdtPr>
            <w:rPr>
              <w:rFonts w:eastAsia="Calibri"/>
              <w:lang w:bidi="ar-SA"/>
            </w:rPr>
            <w:id w:val="-525872192"/>
            <w:placeholder>
              <w:docPart w:val="908E685D1D734C7B953C06FD5B974EC3"/>
            </w:placeholder>
          </w:sdtPr>
          <w:sdtEndPr/>
          <w:sdtContent>
            <w:p w14:paraId="7255A321" w14:textId="5B4EEDD8" w:rsidR="00CC0503" w:rsidRPr="00F37BC0" w:rsidRDefault="00CC0503" w:rsidP="0027013E">
              <w:pPr>
                <w:ind w:firstLine="720"/>
                <w:rPr>
                  <w:rFonts w:eastAsia="Calibri"/>
                  <w:shd w:val="clear" w:color="auto" w:fill="FFFFFF"/>
                  <w:lang w:bidi="ar-SA"/>
                </w:rPr>
              </w:pPr>
              <w:r w:rsidRPr="00F37BC0">
                <w:rPr>
                  <w:rFonts w:eastAsia="Calibri"/>
                  <w:lang w:bidi="ar-SA"/>
                </w:rPr>
                <w:t xml:space="preserve">Programmu izveidoja Veselības ministrija, bet finansē Izglītības un zinātnes ministrija (turpmāk – ministrija). Programmas īstenošanai ir piešķirti valsts budžeta līdzekļi par kopējo summu  3 750 000 </w:t>
              </w:r>
              <w:r w:rsidRPr="00F37BC0">
                <w:rPr>
                  <w:rFonts w:eastAsia="Calibri"/>
                  <w:i/>
                  <w:lang w:bidi="ar-SA"/>
                </w:rPr>
                <w:t xml:space="preserve">euro, </w:t>
              </w:r>
              <w:r w:rsidRPr="00F37BC0">
                <w:rPr>
                  <w:rFonts w:eastAsia="Calibri"/>
                  <w:iCs/>
                  <w:lang w:bidi="ar-SA"/>
                </w:rPr>
                <w:t>no kuriem</w:t>
              </w:r>
              <w:r w:rsidRPr="00F37BC0">
                <w:rPr>
                  <w:rFonts w:eastAsia="Calibri"/>
                  <w:i/>
                  <w:lang w:bidi="ar-SA"/>
                </w:rPr>
                <w:t xml:space="preserve"> </w:t>
              </w:r>
              <w:r w:rsidRPr="00F37BC0">
                <w:rPr>
                  <w:rFonts w:eastAsia="Calibri"/>
                  <w:lang w:bidi="ar-SA"/>
                </w:rPr>
                <w:t xml:space="preserve">262 500 </w:t>
              </w:r>
              <w:r w:rsidRPr="00F37BC0">
                <w:rPr>
                  <w:rFonts w:eastAsia="Calibri"/>
                  <w:i/>
                  <w:iCs/>
                  <w:lang w:bidi="ar-SA"/>
                </w:rPr>
                <w:t>euro</w:t>
              </w:r>
              <w:r w:rsidRPr="00F37BC0">
                <w:rPr>
                  <w:rFonts w:eastAsia="Calibri"/>
                  <w:lang w:bidi="ar-SA"/>
                </w:rPr>
                <w:t xml:space="preserve"> ir paredzēti</w:t>
              </w:r>
              <w:r w:rsidR="00EB22FA" w:rsidRPr="00EB22FA">
                <w:t xml:space="preserve"> </w:t>
              </w:r>
              <w:r w:rsidR="00EB22FA" w:rsidRPr="00EB22FA">
                <w:rPr>
                  <w:rFonts w:eastAsia="Calibri"/>
                  <w:lang w:bidi="ar-SA"/>
                </w:rPr>
                <w:t xml:space="preserve">programmas MK noteikumu 37.punkta </w:t>
              </w:r>
              <w:r w:rsidR="00EB22FA" w:rsidRPr="00EB22FA">
                <w:rPr>
                  <w:rFonts w:eastAsia="Calibri"/>
                  <w:lang w:bidi="ar-SA"/>
                </w:rPr>
                <w:lastRenderedPageBreak/>
                <w:t>noteikto pasākumu segšanai ne vairāk kā septiņu procentu (7%)</w:t>
              </w:r>
              <w:r w:rsidR="00306E90">
                <w:rPr>
                  <w:rFonts w:eastAsia="Calibri"/>
                  <w:lang w:bidi="ar-SA"/>
                </w:rPr>
                <w:t xml:space="preserve"> </w:t>
              </w:r>
              <w:r w:rsidR="00EB22FA" w:rsidRPr="00EB22FA">
                <w:rPr>
                  <w:rFonts w:eastAsia="Calibri"/>
                  <w:lang w:bidi="ar-SA"/>
                </w:rPr>
                <w:t xml:space="preserve">apmērā  </w:t>
              </w:r>
              <w:r w:rsidR="00EB22FA">
                <w:rPr>
                  <w:rFonts w:eastAsia="Calibri"/>
                  <w:lang w:bidi="ar-SA"/>
                </w:rPr>
                <w:t xml:space="preserve"> </w:t>
              </w:r>
              <w:r w:rsidRPr="00F37BC0">
                <w:rPr>
                  <w:rFonts w:eastAsia="Calibri"/>
                  <w:shd w:val="clear" w:color="auto" w:fill="FFFFFF"/>
                  <w:lang w:bidi="ar-SA"/>
                </w:rPr>
                <w:t xml:space="preserve"> Programmas īstenošanas laiks ir 2023.–2025. gads.</w:t>
              </w:r>
            </w:p>
            <w:p w14:paraId="10016193" w14:textId="5E2FF0B1" w:rsidR="00B4733C" w:rsidRPr="00F37BC0" w:rsidRDefault="00B4733C" w:rsidP="0027013E">
              <w:pPr>
                <w:ind w:firstLine="720"/>
                <w:rPr>
                  <w:rFonts w:eastAsia="Calibri"/>
                  <w:lang w:bidi="ar-SA"/>
                </w:rPr>
              </w:pPr>
              <w:r w:rsidRPr="00F37BC0">
                <w:rPr>
                  <w:rFonts w:eastAsia="Calibri"/>
                  <w:lang w:bidi="ar-SA"/>
                </w:rPr>
                <w:t xml:space="preserve">2023. gadā tika organizēts programmas konkurss, kura ietvaros bija paredzēts finansēt vienu projekta pieteikumu katrā MK rīkojuma 6. punktā noteiktajā uzdevumā, kopā sešus projektus. Konkursa rezultātā tika apstiprināti 5 (pieci) projekti. MK rīkojuma </w:t>
              </w:r>
              <w:r w:rsidR="00287D0C" w:rsidRPr="00F37BC0">
                <w:rPr>
                  <w:rFonts w:eastAsia="Calibri"/>
                  <w:lang w:bidi="ar-SA"/>
                </w:rPr>
                <w:t xml:space="preserve">6.2. apakšpunkta </w:t>
              </w:r>
              <w:r w:rsidRPr="00F37BC0">
                <w:rPr>
                  <w:rFonts w:eastAsia="Calibri"/>
                  <w:lang w:bidi="ar-SA"/>
                </w:rPr>
                <w:t xml:space="preserve">uzdevumā  iesniegtais projektu pieteikums nesasniedza noteikto konsolidētā vērtējuma kvalitātes slieksni, līdz ar to konkurss šajā uzdevumā noslēdzās bez rezultāta (20.12.2023. ĪUK sēdes protokols Nr.3 9.punkts). </w:t>
              </w:r>
              <w:r w:rsidR="00281791" w:rsidRPr="00F37BC0">
                <w:rPr>
                  <w:shd w:val="clear" w:color="auto" w:fill="FFFFFF"/>
                </w:rPr>
                <w:t>Otrais projektu pieteikumu konkurss programmas ietvaros tiek organizēts MK rīkojuma 6.2. apakšpunkta uzdevumam</w:t>
              </w:r>
              <w:r w:rsidR="003265C0">
                <w:rPr>
                  <w:shd w:val="clear" w:color="auto" w:fill="FFFFFF"/>
                </w:rPr>
                <w:t xml:space="preserve"> (turpmāk – programmas uzdevums)</w:t>
              </w:r>
              <w:r w:rsidR="00281791" w:rsidRPr="00F37BC0">
                <w:rPr>
                  <w:shd w:val="clear" w:color="auto" w:fill="FFFFFF"/>
                </w:rPr>
                <w:t xml:space="preserve">. </w:t>
              </w:r>
              <w:r w:rsidRPr="00F37BC0">
                <w:rPr>
                  <w:rFonts w:eastAsia="Calibri"/>
                  <w:lang w:bidi="ar-SA"/>
                </w:rPr>
                <w:t xml:space="preserve">Programmas ietvaros otrajam konkursam pieejamais kopējais valsts budžeta finansējums ir </w:t>
              </w:r>
              <w:r w:rsidR="003967B9">
                <w:rPr>
                  <w:rFonts w:eastAsia="Calibri"/>
                  <w:lang w:bidi="ar-SA"/>
                </w:rPr>
                <w:t> 6</w:t>
              </w:r>
              <w:r w:rsidR="00492A15">
                <w:rPr>
                  <w:rFonts w:eastAsia="Calibri"/>
                  <w:lang w:bidi="ar-SA"/>
                </w:rPr>
                <w:t>43</w:t>
              </w:r>
              <w:r w:rsidR="003967B9">
                <w:rPr>
                  <w:rFonts w:eastAsia="Calibri"/>
                  <w:lang w:bidi="ar-SA"/>
                </w:rPr>
                <w:t xml:space="preserve"> </w:t>
              </w:r>
              <w:r w:rsidR="00492A15">
                <w:rPr>
                  <w:rFonts w:eastAsia="Calibri"/>
                  <w:lang w:bidi="ar-SA"/>
                </w:rPr>
                <w:t>550</w:t>
              </w:r>
              <w:r w:rsidRPr="00F37BC0">
                <w:rPr>
                  <w:rFonts w:eastAsia="Calibri"/>
                  <w:lang w:bidi="ar-SA"/>
                </w:rPr>
                <w:t xml:space="preserve"> </w:t>
              </w:r>
              <w:r w:rsidRPr="000071FD">
                <w:rPr>
                  <w:rFonts w:eastAsia="Calibri"/>
                  <w:i/>
                  <w:iCs/>
                  <w:lang w:bidi="ar-SA"/>
                </w:rPr>
                <w:t xml:space="preserve">euro </w:t>
              </w:r>
              <w:r w:rsidRPr="00F37BC0">
                <w:rPr>
                  <w:rFonts w:eastAsia="Calibri"/>
                  <w:lang w:bidi="ar-SA"/>
                </w:rPr>
                <w:t xml:space="preserve">(seši simti </w:t>
              </w:r>
              <w:r w:rsidR="00492A15">
                <w:rPr>
                  <w:rFonts w:eastAsia="Calibri"/>
                  <w:lang w:bidi="ar-SA"/>
                </w:rPr>
                <w:t>četrdesmit trīs</w:t>
              </w:r>
              <w:r w:rsidR="003967B9">
                <w:rPr>
                  <w:rFonts w:eastAsia="Calibri"/>
                  <w:lang w:bidi="ar-SA"/>
                </w:rPr>
                <w:t xml:space="preserve"> </w:t>
              </w:r>
              <w:r w:rsidRPr="00F37BC0">
                <w:rPr>
                  <w:rFonts w:eastAsia="Calibri"/>
                  <w:lang w:bidi="ar-SA"/>
                </w:rPr>
                <w:t>tūksto</w:t>
              </w:r>
              <w:r w:rsidR="00492A15">
                <w:rPr>
                  <w:rFonts w:eastAsia="Calibri"/>
                  <w:lang w:bidi="ar-SA"/>
                </w:rPr>
                <w:t>ši</w:t>
              </w:r>
              <w:r w:rsidR="003967B9">
                <w:rPr>
                  <w:rFonts w:eastAsia="Calibri"/>
                  <w:lang w:bidi="ar-SA"/>
                </w:rPr>
                <w:t xml:space="preserve"> </w:t>
              </w:r>
              <w:r w:rsidR="00492A15">
                <w:rPr>
                  <w:rFonts w:eastAsia="Calibri"/>
                  <w:lang w:bidi="ar-SA"/>
                </w:rPr>
                <w:t>pieci</w:t>
              </w:r>
              <w:r w:rsidR="003967B9">
                <w:rPr>
                  <w:rFonts w:eastAsia="Calibri"/>
                  <w:lang w:bidi="ar-SA"/>
                </w:rPr>
                <w:t xml:space="preserve"> simti </w:t>
              </w:r>
              <w:r w:rsidR="00492A15">
                <w:rPr>
                  <w:rFonts w:eastAsia="Calibri"/>
                  <w:lang w:bidi="ar-SA"/>
                </w:rPr>
                <w:t>piec</w:t>
              </w:r>
              <w:r w:rsidR="003967B9">
                <w:rPr>
                  <w:rFonts w:eastAsia="Calibri"/>
                  <w:lang w:bidi="ar-SA"/>
                </w:rPr>
                <w:t>de</w:t>
              </w:r>
              <w:r w:rsidR="00464758">
                <w:rPr>
                  <w:rFonts w:eastAsia="Calibri"/>
                  <w:lang w:bidi="ar-SA"/>
                </w:rPr>
                <w:t>s</w:t>
              </w:r>
              <w:r w:rsidR="003967B9">
                <w:rPr>
                  <w:rFonts w:eastAsia="Calibri"/>
                  <w:lang w:bidi="ar-SA"/>
                </w:rPr>
                <w:t xml:space="preserve">mit  </w:t>
              </w:r>
              <w:r w:rsidRPr="00F37BC0">
                <w:rPr>
                  <w:rFonts w:eastAsia="Calibri"/>
                  <w:lang w:bidi="ar-SA"/>
                </w:rPr>
                <w:t xml:space="preserve"> </w:t>
              </w:r>
              <w:r w:rsidRPr="000071FD">
                <w:rPr>
                  <w:rFonts w:eastAsia="Calibri"/>
                  <w:i/>
                  <w:iCs/>
                  <w:lang w:bidi="ar-SA"/>
                </w:rPr>
                <w:t>euro</w:t>
              </w:r>
              <w:r w:rsidRPr="00F37BC0">
                <w:rPr>
                  <w:rFonts w:eastAsia="Calibri"/>
                  <w:lang w:bidi="ar-SA"/>
                </w:rPr>
                <w:t xml:space="preserve">). </w:t>
              </w:r>
              <w:r w:rsidRPr="00EF53BD">
                <w:rPr>
                  <w:rFonts w:eastAsia="Calibri"/>
                  <w:lang w:bidi="ar-SA"/>
                </w:rPr>
                <w:t>Programmas īstenošanas laiks ir 202</w:t>
              </w:r>
              <w:r w:rsidR="00464758" w:rsidRPr="00EF53BD">
                <w:rPr>
                  <w:rFonts w:eastAsia="Calibri"/>
                  <w:lang w:bidi="ar-SA"/>
                </w:rPr>
                <w:t>3</w:t>
              </w:r>
              <w:r w:rsidRPr="00EF53BD">
                <w:rPr>
                  <w:rFonts w:eastAsia="Calibri"/>
                  <w:lang w:bidi="ar-SA"/>
                </w:rPr>
                <w:t>.–2025. gads.</w:t>
              </w:r>
            </w:p>
            <w:p w14:paraId="66BFC8A6" w14:textId="1D6E3BB1" w:rsidR="00CC0503" w:rsidRDefault="003265C0" w:rsidP="003265C0">
              <w:pPr>
                <w:tabs>
                  <w:tab w:val="left" w:pos="170"/>
                  <w:tab w:val="left" w:pos="993"/>
                </w:tabs>
                <w:spacing w:after="200" w:line="276" w:lineRule="auto"/>
                <w:ind w:left="720" w:right="142"/>
                <w:contextualSpacing/>
                <w:rPr>
                  <w:rFonts w:eastAsia="Calibri"/>
                  <w:lang w:bidi="ar-SA"/>
                </w:rPr>
              </w:pPr>
              <w:r w:rsidRPr="00F37BC0" w:rsidDel="003265C0">
                <w:rPr>
                  <w:rFonts w:eastAsia="Calibri"/>
                  <w:lang w:bidi="ar-SA"/>
                </w:rPr>
                <w:t xml:space="preserve"> </w:t>
              </w:r>
            </w:p>
            <w:p w14:paraId="2D2A53A6" w14:textId="06C44CBA" w:rsidR="003265C0" w:rsidRPr="003265C0" w:rsidRDefault="00CE0A0C" w:rsidP="00280DB5">
              <w:pPr>
                <w:tabs>
                  <w:tab w:val="left" w:pos="170"/>
                  <w:tab w:val="left" w:pos="993"/>
                </w:tabs>
                <w:spacing w:after="200" w:line="276" w:lineRule="auto"/>
                <w:ind w:right="142"/>
                <w:contextualSpacing/>
                <w:rPr>
                  <w:rFonts w:eastAsia="Calibri"/>
                  <w:lang w:bidi="ar-SA"/>
                </w:rPr>
              </w:pPr>
              <w:r>
                <w:rPr>
                  <w:rFonts w:eastAsia="Calibri"/>
                  <w:lang w:bidi="ar-SA"/>
                </w:rPr>
                <w:tab/>
              </w:r>
              <w:r>
                <w:rPr>
                  <w:rFonts w:eastAsia="Calibri"/>
                  <w:lang w:bidi="ar-SA"/>
                </w:rPr>
                <w:tab/>
              </w:r>
              <w:r w:rsidR="003265C0" w:rsidRPr="003265C0">
                <w:rPr>
                  <w:rFonts w:eastAsia="Calibri"/>
                  <w:lang w:bidi="ar-SA"/>
                </w:rPr>
                <w:t>Konkursa ietvaros plānots finansēt 2 (divus) projektus</w:t>
              </w:r>
              <w:r w:rsidR="00BF4892">
                <w:rPr>
                  <w:rFonts w:eastAsia="Calibri"/>
                  <w:lang w:bidi="ar-SA"/>
                </w:rPr>
                <w:t xml:space="preserve"> - </w:t>
              </w:r>
              <w:r w:rsidR="00BF4892">
                <w:rPr>
                  <w:color w:val="000000"/>
                  <w:shd w:val="clear" w:color="auto" w:fill="FFFFFF"/>
                </w:rPr>
                <w:t xml:space="preserve">pa vienam projektam katrā no </w:t>
              </w:r>
              <w:r w:rsidR="003265C0" w:rsidRPr="003265C0">
                <w:rPr>
                  <w:rFonts w:eastAsia="Calibri"/>
                  <w:lang w:bidi="ar-SA"/>
                </w:rPr>
                <w:t>nolikuma 6.</w:t>
              </w:r>
              <w:r w:rsidR="003265C0">
                <w:rPr>
                  <w:rFonts w:eastAsia="Calibri"/>
                  <w:lang w:bidi="ar-SA"/>
                </w:rPr>
                <w:t xml:space="preserve"> </w:t>
              </w:r>
              <w:r w:rsidR="003265C0" w:rsidRPr="003265C0">
                <w:rPr>
                  <w:rFonts w:eastAsia="Calibri"/>
                  <w:lang w:bidi="ar-SA"/>
                </w:rPr>
                <w:t xml:space="preserve">punktā </w:t>
              </w:r>
              <w:r w:rsidR="00BF4892">
                <w:rPr>
                  <w:color w:val="000000"/>
                  <w:shd w:val="clear" w:color="auto" w:fill="FFFFFF"/>
                </w:rPr>
                <w:t xml:space="preserve">noteiktajiem </w:t>
              </w:r>
              <w:r w:rsidR="003265C0" w:rsidRPr="003265C0">
                <w:rPr>
                  <w:rFonts w:eastAsia="Calibri"/>
                  <w:lang w:bidi="ar-SA"/>
                </w:rPr>
                <w:t xml:space="preserve">programmas uzdevuma </w:t>
              </w:r>
              <w:r w:rsidR="00BF4892" w:rsidRPr="003265C0">
                <w:rPr>
                  <w:rFonts w:eastAsia="Calibri"/>
                  <w:lang w:bidi="ar-SA"/>
                </w:rPr>
                <w:t>apakšuzdevum</w:t>
              </w:r>
              <w:r w:rsidR="00BF4892">
                <w:rPr>
                  <w:rFonts w:eastAsia="Calibri"/>
                  <w:lang w:bidi="ar-SA"/>
                </w:rPr>
                <w:t>iem</w:t>
              </w:r>
              <w:r w:rsidR="00BF4892" w:rsidRPr="003265C0">
                <w:rPr>
                  <w:rFonts w:eastAsia="Calibri"/>
                  <w:lang w:bidi="ar-SA"/>
                </w:rPr>
                <w:t xml:space="preserve"> </w:t>
              </w:r>
              <w:r w:rsidR="003265C0" w:rsidRPr="003265C0">
                <w:rPr>
                  <w:rFonts w:eastAsia="Calibri"/>
                  <w:lang w:bidi="ar-SA"/>
                </w:rPr>
                <w:t xml:space="preserve">(turpmāk – programmas apakšuzdevumi) ar šādu </w:t>
              </w:r>
              <w:r w:rsidR="00BF4892" w:rsidRPr="003265C0">
                <w:rPr>
                  <w:rFonts w:eastAsia="Calibri"/>
                  <w:lang w:bidi="ar-SA"/>
                </w:rPr>
                <w:t>maksimāl</w:t>
              </w:r>
              <w:r w:rsidR="00BF4892">
                <w:rPr>
                  <w:rFonts w:eastAsia="Calibri"/>
                  <w:lang w:bidi="ar-SA"/>
                </w:rPr>
                <w:t>o</w:t>
              </w:r>
              <w:r w:rsidR="00BF4892" w:rsidRPr="003265C0">
                <w:rPr>
                  <w:rFonts w:eastAsia="Calibri"/>
                  <w:lang w:bidi="ar-SA"/>
                </w:rPr>
                <w:t xml:space="preserve"> </w:t>
              </w:r>
              <w:r w:rsidR="003265C0" w:rsidRPr="003265C0">
                <w:rPr>
                  <w:rFonts w:eastAsia="Calibri"/>
                  <w:lang w:bidi="ar-SA"/>
                </w:rPr>
                <w:t>projekta finansējumu:</w:t>
              </w:r>
            </w:p>
            <w:p w14:paraId="50AAA322" w14:textId="1806FE69" w:rsidR="003265C0" w:rsidRPr="003265C0" w:rsidRDefault="003265C0" w:rsidP="00D4410F">
              <w:pPr>
                <w:pStyle w:val="ListParagraph"/>
                <w:rPr>
                  <w:rFonts w:eastAsia="Calibri"/>
                  <w:lang w:bidi="ar-SA"/>
                </w:rPr>
              </w:pPr>
              <w:r>
                <w:rPr>
                  <w:rFonts w:eastAsia="Calibri"/>
                  <w:lang w:bidi="ar-SA"/>
                </w:rPr>
                <w:t>p</w:t>
              </w:r>
              <w:r w:rsidRPr="003265C0">
                <w:rPr>
                  <w:rFonts w:eastAsia="Calibri"/>
                  <w:lang w:bidi="ar-SA"/>
                </w:rPr>
                <w:t>rogrammas</w:t>
              </w:r>
              <w:r>
                <w:rPr>
                  <w:rFonts w:eastAsia="Calibri"/>
                  <w:lang w:bidi="ar-SA"/>
                </w:rPr>
                <w:t xml:space="preserve"> </w:t>
              </w:r>
              <w:r w:rsidRPr="003265C0">
                <w:rPr>
                  <w:rFonts w:eastAsia="Calibri"/>
                  <w:lang w:bidi="ar-SA"/>
                </w:rPr>
                <w:t xml:space="preserve">1. apakšuzdevumam – 300 </w:t>
              </w:r>
              <w:r w:rsidR="003967B9">
                <w:rPr>
                  <w:rFonts w:eastAsia="Calibri"/>
                  <w:lang w:bidi="ar-SA"/>
                </w:rPr>
                <w:t>724</w:t>
              </w:r>
              <w:r w:rsidRPr="003265C0">
                <w:rPr>
                  <w:rFonts w:eastAsia="Calibri"/>
                  <w:lang w:bidi="ar-SA"/>
                </w:rPr>
                <w:t xml:space="preserve"> </w:t>
              </w:r>
              <w:r w:rsidRPr="00280DB5">
                <w:rPr>
                  <w:rFonts w:eastAsia="Calibri"/>
                  <w:i/>
                  <w:iCs/>
                  <w:lang w:bidi="ar-SA"/>
                </w:rPr>
                <w:t>euro</w:t>
              </w:r>
              <w:r w:rsidRPr="003265C0">
                <w:rPr>
                  <w:rFonts w:eastAsia="Calibri"/>
                  <w:lang w:bidi="ar-SA"/>
                </w:rPr>
                <w:t xml:space="preserve"> (trīs simti tūkstoši </w:t>
              </w:r>
              <w:r w:rsidR="003967B9">
                <w:rPr>
                  <w:rFonts w:eastAsia="Calibri"/>
                  <w:lang w:bidi="ar-SA"/>
                </w:rPr>
                <w:t xml:space="preserve">septiņi simti divdesmit četri </w:t>
              </w:r>
              <w:r w:rsidRPr="00280DB5">
                <w:rPr>
                  <w:rFonts w:eastAsia="Calibri"/>
                  <w:i/>
                  <w:iCs/>
                  <w:lang w:bidi="ar-SA"/>
                </w:rPr>
                <w:t>euro</w:t>
              </w:r>
              <w:r w:rsidRPr="003265C0">
                <w:rPr>
                  <w:rFonts w:eastAsia="Calibri"/>
                  <w:lang w:bidi="ar-SA"/>
                </w:rPr>
                <w:t>)</w:t>
              </w:r>
            </w:p>
            <w:p w14:paraId="709DCEE2" w14:textId="393011E2" w:rsidR="003265C0" w:rsidRPr="003265C0" w:rsidRDefault="003265C0" w:rsidP="00D4410F">
              <w:pPr>
                <w:pStyle w:val="ListParagraph"/>
                <w:rPr>
                  <w:rFonts w:eastAsia="Calibri"/>
                  <w:lang w:bidi="ar-SA"/>
                </w:rPr>
              </w:pPr>
              <w:r w:rsidRPr="003265C0">
                <w:rPr>
                  <w:rFonts w:eastAsia="Calibri"/>
                  <w:lang w:bidi="ar-SA"/>
                </w:rPr>
                <w:t>pr</w:t>
              </w:r>
              <w:r w:rsidR="004F5B45">
                <w:rPr>
                  <w:rFonts w:eastAsia="Calibri"/>
                  <w:lang w:bidi="ar-SA"/>
                </w:rPr>
                <w:t>o</w:t>
              </w:r>
              <w:r w:rsidRPr="003265C0">
                <w:rPr>
                  <w:rFonts w:eastAsia="Calibri"/>
                  <w:lang w:bidi="ar-SA"/>
                </w:rPr>
                <w:t xml:space="preserve">grammas </w:t>
              </w:r>
              <w:r>
                <w:rPr>
                  <w:rFonts w:eastAsia="Calibri"/>
                  <w:lang w:bidi="ar-SA"/>
                </w:rPr>
                <w:t xml:space="preserve"> </w:t>
              </w:r>
              <w:r w:rsidRPr="003265C0">
                <w:rPr>
                  <w:rFonts w:eastAsia="Calibri"/>
                  <w:lang w:bidi="ar-SA"/>
                </w:rPr>
                <w:t xml:space="preserve">2. apakšuzdevumam – 300 </w:t>
              </w:r>
              <w:r w:rsidR="003967B9">
                <w:rPr>
                  <w:rFonts w:eastAsia="Calibri"/>
                  <w:lang w:bidi="ar-SA"/>
                </w:rPr>
                <w:t>725</w:t>
              </w:r>
              <w:r w:rsidRPr="003265C0">
                <w:rPr>
                  <w:rFonts w:eastAsia="Calibri"/>
                  <w:lang w:bidi="ar-SA"/>
                </w:rPr>
                <w:t xml:space="preserve"> </w:t>
              </w:r>
              <w:r w:rsidRPr="00280DB5">
                <w:rPr>
                  <w:rFonts w:eastAsia="Calibri"/>
                  <w:i/>
                  <w:iCs/>
                  <w:lang w:bidi="ar-SA"/>
                </w:rPr>
                <w:t xml:space="preserve">euro </w:t>
              </w:r>
              <w:r w:rsidRPr="003265C0">
                <w:rPr>
                  <w:rFonts w:eastAsia="Calibri"/>
                  <w:lang w:bidi="ar-SA"/>
                </w:rPr>
                <w:t>(trīs simti tūkstoši</w:t>
              </w:r>
              <w:r w:rsidR="00464758">
                <w:rPr>
                  <w:rFonts w:eastAsia="Calibri"/>
                  <w:lang w:bidi="ar-SA"/>
                </w:rPr>
                <w:t xml:space="preserve"> </w:t>
              </w:r>
              <w:r w:rsidR="003967B9">
                <w:rPr>
                  <w:rFonts w:eastAsia="Calibri"/>
                  <w:lang w:bidi="ar-SA"/>
                </w:rPr>
                <w:t>septiņi simti divdesmit pieci</w:t>
              </w:r>
              <w:r w:rsidRPr="003265C0">
                <w:rPr>
                  <w:rFonts w:eastAsia="Calibri"/>
                  <w:lang w:bidi="ar-SA"/>
                </w:rPr>
                <w:t xml:space="preserve"> </w:t>
              </w:r>
              <w:r w:rsidRPr="00280DB5">
                <w:rPr>
                  <w:rFonts w:eastAsia="Calibri"/>
                  <w:i/>
                  <w:iCs/>
                  <w:lang w:bidi="ar-SA"/>
                </w:rPr>
                <w:t>euro)</w:t>
              </w:r>
              <w:r w:rsidRPr="003265C0">
                <w:rPr>
                  <w:rFonts w:eastAsia="Calibri"/>
                  <w:lang w:bidi="ar-SA"/>
                </w:rPr>
                <w:t>.</w:t>
              </w:r>
            </w:p>
            <w:p w14:paraId="6FE7E4DF" w14:textId="2E443B05" w:rsidR="00CE0A0C" w:rsidRDefault="00CC0503" w:rsidP="00C837A9">
              <w:pPr>
                <w:tabs>
                  <w:tab w:val="left" w:pos="170"/>
                  <w:tab w:val="left" w:pos="993"/>
                </w:tabs>
                <w:spacing w:after="200" w:line="276" w:lineRule="auto"/>
                <w:ind w:right="142"/>
                <w:contextualSpacing/>
                <w:rPr>
                  <w:rFonts w:eastAsia="Calibri"/>
                  <w:lang w:bidi="ar-SA"/>
                </w:rPr>
              </w:pPr>
              <w:r w:rsidRPr="00F37BC0">
                <w:rPr>
                  <w:rFonts w:eastAsia="Calibri"/>
                  <w:lang w:bidi="ar-SA"/>
                </w:rPr>
                <w:tab/>
              </w:r>
              <w:r w:rsidR="00CE0A0C">
                <w:rPr>
                  <w:rFonts w:eastAsia="Calibri"/>
                  <w:lang w:bidi="ar-SA"/>
                </w:rPr>
                <w:tab/>
              </w:r>
              <w:r w:rsidRPr="00F37BC0">
                <w:rPr>
                  <w:rFonts w:eastAsia="Calibri"/>
                  <w:lang w:bidi="ar-SA"/>
                </w:rPr>
                <w:t>Saskaņā ar MK rīkojumu:</w:t>
              </w:r>
              <w:r w:rsidR="00C837A9">
                <w:rPr>
                  <w:rFonts w:eastAsia="Calibri"/>
                  <w:lang w:bidi="ar-SA"/>
                </w:rPr>
                <w:t xml:space="preserve"> </w:t>
              </w:r>
            </w:p>
            <w:p w14:paraId="0D2BD0C8" w14:textId="33C03617" w:rsidR="00CC0503" w:rsidRPr="00F37BC0" w:rsidRDefault="00CC0503" w:rsidP="00C837A9">
              <w:pPr>
                <w:tabs>
                  <w:tab w:val="left" w:pos="170"/>
                  <w:tab w:val="left" w:pos="993"/>
                </w:tabs>
                <w:spacing w:after="200" w:line="276" w:lineRule="auto"/>
                <w:ind w:right="142"/>
                <w:contextualSpacing/>
                <w:rPr>
                  <w:rFonts w:eastAsia="Calibri"/>
                  <w:lang w:bidi="ar-SA"/>
                </w:rPr>
              </w:pPr>
              <w:r w:rsidRPr="00F37BC0">
                <w:rPr>
                  <w:rFonts w:eastAsia="Calibri"/>
                  <w:u w:val="single"/>
                  <w:lang w:bidi="ar-SA"/>
                </w:rPr>
                <w:t>programmas virsmērķis</w:t>
              </w:r>
              <w:r w:rsidRPr="00F37BC0">
                <w:rPr>
                  <w:rFonts w:eastAsia="Calibri"/>
                  <w:lang w:bidi="ar-SA"/>
                </w:rPr>
                <w:t xml:space="preserve"> ir uzlabot Latvijas iedzīvotāju veselību, pagarinot labā veselībā nodzīvoto mūžu, novēršot priekšlaicīgu mirstību un mazinot nevienlīdzību veselības jomā, kā arī uzlabojot veselības aprūpes pakalpojumu kvalitāti un pieejamību; </w:t>
              </w:r>
            </w:p>
            <w:p w14:paraId="26D8468C" w14:textId="77777777" w:rsidR="00287D0C" w:rsidRPr="00F37BC0" w:rsidRDefault="00CC0503" w:rsidP="00C837A9">
              <w:pPr>
                <w:tabs>
                  <w:tab w:val="left" w:pos="170"/>
                  <w:tab w:val="left" w:pos="993"/>
                </w:tabs>
                <w:spacing w:after="200" w:line="276" w:lineRule="auto"/>
                <w:ind w:right="142"/>
                <w:contextualSpacing/>
                <w:rPr>
                  <w:rFonts w:eastAsia="Calibri"/>
                  <w:shd w:val="clear" w:color="auto" w:fill="FFFFFF"/>
                  <w:lang w:bidi="ar-SA"/>
                </w:rPr>
              </w:pPr>
              <w:r w:rsidRPr="00F37BC0">
                <w:rPr>
                  <w:rFonts w:eastAsia="Calibri"/>
                  <w:u w:val="single"/>
                  <w:lang w:bidi="ar-SA"/>
                </w:rPr>
                <w:t>programmas mērķis</w:t>
              </w:r>
              <w:r w:rsidRPr="00F37BC0">
                <w:rPr>
                  <w:rFonts w:eastAsia="Calibri"/>
                  <w:lang w:bidi="ar-SA"/>
                </w:rPr>
                <w:t xml:space="preserve"> – radīt jaunas zināšanas un risinājumus slimību profilakses un veselības aprūpes kvalitātes un pieejamības uzlabošanai un veselības aprūpes sistēmas efektivitātes un noturībspējas stiprināšanai;</w:t>
              </w:r>
              <w:r w:rsidR="00287D0C" w:rsidRPr="00F37BC0">
                <w:rPr>
                  <w:rFonts w:eastAsia="Calibri"/>
                  <w:lang w:bidi="ar-SA"/>
                </w:rPr>
                <w:t xml:space="preserve"> </w:t>
              </w:r>
            </w:p>
            <w:p w14:paraId="784A8BAE" w14:textId="0C4B4508" w:rsidR="00CC0503" w:rsidRPr="00F37BC0" w:rsidRDefault="00CC0503" w:rsidP="00C837A9">
              <w:pPr>
                <w:tabs>
                  <w:tab w:val="left" w:pos="170"/>
                  <w:tab w:val="left" w:pos="993"/>
                </w:tabs>
                <w:spacing w:after="200" w:line="276" w:lineRule="auto"/>
                <w:ind w:right="142"/>
                <w:contextualSpacing/>
                <w:rPr>
                  <w:rFonts w:eastAsia="Calibri"/>
                  <w:lang w:bidi="ar-SA"/>
                </w:rPr>
              </w:pPr>
              <w:r w:rsidRPr="00F37BC0">
                <w:rPr>
                  <w:rFonts w:eastAsia="Calibri"/>
                  <w:u w:val="single"/>
                  <w:shd w:val="clear" w:color="auto" w:fill="FFFFFF"/>
                  <w:lang w:bidi="ar-SA"/>
                </w:rPr>
                <w:t>programmas</w:t>
              </w:r>
              <w:r w:rsidR="00364F2C">
                <w:rPr>
                  <w:rFonts w:eastAsia="Calibri"/>
                  <w:u w:val="single"/>
                  <w:shd w:val="clear" w:color="auto" w:fill="FFFFFF"/>
                  <w:lang w:bidi="ar-SA"/>
                </w:rPr>
                <w:t xml:space="preserve"> </w:t>
              </w:r>
              <w:r w:rsidRPr="00F37BC0">
                <w:rPr>
                  <w:rFonts w:eastAsia="Calibri"/>
                  <w:u w:val="single"/>
                  <w:shd w:val="clear" w:color="auto" w:fill="FFFFFF"/>
                  <w:lang w:bidi="ar-SA"/>
                </w:rPr>
                <w:t>uzdevum</w:t>
              </w:r>
              <w:r w:rsidR="00FF06A2" w:rsidRPr="00F37BC0">
                <w:rPr>
                  <w:rFonts w:eastAsia="Calibri"/>
                  <w:u w:val="single"/>
                  <w:shd w:val="clear" w:color="auto" w:fill="FFFFFF"/>
                  <w:lang w:bidi="ar-SA"/>
                </w:rPr>
                <w:t>s</w:t>
              </w:r>
              <w:r w:rsidR="00287D0C" w:rsidRPr="00F37BC0">
                <w:rPr>
                  <w:rFonts w:eastAsia="Calibri"/>
                  <w:shd w:val="clear" w:color="auto" w:fill="FFFFFF"/>
                  <w:lang w:bidi="ar-SA"/>
                </w:rPr>
                <w:t xml:space="preserve"> - </w:t>
              </w:r>
              <w:r w:rsidRPr="00F37BC0">
                <w:rPr>
                  <w:rFonts w:eastAsia="Calibri"/>
                  <w:shd w:val="clear" w:color="auto" w:fill="FFFFFF"/>
                  <w:lang w:bidi="ar-SA"/>
                </w:rPr>
                <w:t>attīstīt jaunas zināšanas, pieejas un metodes veselības aprūpes cilvēkkapitāla attīstīšanai un efektīvai izmantošanai</w:t>
              </w:r>
              <w:r w:rsidR="004F5B45">
                <w:rPr>
                  <w:shd w:val="clear" w:color="auto" w:fill="FFFFFF"/>
                </w:rPr>
                <w:t>.</w:t>
              </w:r>
            </w:p>
          </w:sdtContent>
        </w:sdt>
        <w:p w14:paraId="1254B39D" w14:textId="3FEF0837" w:rsidR="00353C47" w:rsidRPr="00F37BC0" w:rsidRDefault="00353C47" w:rsidP="00280DB5">
          <w:pPr>
            <w:ind w:firstLine="720"/>
            <w:rPr>
              <w:lang w:bidi="ar-SA"/>
            </w:rPr>
          </w:pPr>
          <w:bookmarkStart w:id="3" w:name="_Hlk147223408"/>
          <w:r w:rsidRPr="00F37BC0">
            <w:rPr>
              <w:lang w:bidi="ar-SA"/>
            </w:rPr>
            <w:t>Projekta pieteikuma iesniedzējs iesniedz projekta pieteikumu, kas aptver  vienu no</w:t>
          </w:r>
          <w:r w:rsidR="00153CC2">
            <w:rPr>
              <w:lang w:bidi="ar-SA"/>
            </w:rPr>
            <w:t xml:space="preserve"> programmas uzdevuma nolikuma 6. punktā noteiktajiem programmas apakšuzdevumiem.</w:t>
          </w:r>
          <w:r w:rsidRPr="00F37BC0">
            <w:rPr>
              <w:lang w:bidi="ar-SA"/>
            </w:rPr>
            <w:t xml:space="preserve"> </w:t>
          </w:r>
        </w:p>
        <w:p w14:paraId="71F5D17F" w14:textId="77777777" w:rsidR="00353C47" w:rsidRPr="00F37BC0" w:rsidRDefault="00353C47" w:rsidP="00CC0503">
          <w:pPr>
            <w:ind w:firstLine="720"/>
            <w:rPr>
              <w:shd w:val="clear" w:color="auto" w:fill="FFFFFF"/>
              <w:lang w:bidi="ar-SA"/>
            </w:rPr>
          </w:pPr>
        </w:p>
        <w:p w14:paraId="32A12525" w14:textId="7DC5CAB6" w:rsidR="000D3237" w:rsidRPr="00F37BC0" w:rsidRDefault="000D3237" w:rsidP="000D3237">
          <w:pPr>
            <w:ind w:firstLine="720"/>
            <w:rPr>
              <w:shd w:val="clear" w:color="auto" w:fill="FFFFFF"/>
            </w:rPr>
          </w:pPr>
          <w:r w:rsidRPr="00F37BC0">
            <w:rPr>
              <w:shd w:val="clear" w:color="auto" w:fill="FFFFFF"/>
            </w:rPr>
            <w:t>Lai sasniegtu programmas mērķ</w:t>
          </w:r>
          <w:r w:rsidR="00306E90">
            <w:rPr>
              <w:shd w:val="clear" w:color="auto" w:fill="FFFFFF"/>
            </w:rPr>
            <w:t>i</w:t>
          </w:r>
          <w:r w:rsidRPr="00F37BC0">
            <w:rPr>
              <w:shd w:val="clear" w:color="auto" w:fill="FFFFFF"/>
            </w:rPr>
            <w:t xml:space="preserve">, nolikuma </w:t>
          </w:r>
          <w:r w:rsidR="00153CC2">
            <w:rPr>
              <w:shd w:val="clear" w:color="auto" w:fill="FFFFFF"/>
            </w:rPr>
            <w:t>6</w:t>
          </w:r>
          <w:r w:rsidRPr="00F37BC0">
            <w:rPr>
              <w:shd w:val="clear" w:color="auto" w:fill="FFFFFF"/>
            </w:rPr>
            <w:t>.</w:t>
          </w:r>
          <w:r w:rsidR="00C82EB1" w:rsidRPr="00F37BC0">
            <w:rPr>
              <w:shd w:val="clear" w:color="auto" w:fill="FFFFFF"/>
            </w:rPr>
            <w:t xml:space="preserve"> </w:t>
          </w:r>
          <w:r w:rsidRPr="00F37BC0">
            <w:rPr>
              <w:shd w:val="clear" w:color="auto" w:fill="FFFFFF"/>
            </w:rPr>
            <w:t>punktā ir noteikt</w:t>
          </w:r>
          <w:r w:rsidR="00153CC2">
            <w:rPr>
              <w:shd w:val="clear" w:color="auto" w:fill="FFFFFF"/>
            </w:rPr>
            <w:t>i</w:t>
          </w:r>
          <w:r w:rsidRPr="00F37BC0">
            <w:rPr>
              <w:shd w:val="clear" w:color="auto" w:fill="FFFFFF"/>
            </w:rPr>
            <w:t xml:space="preserve"> šād</w:t>
          </w:r>
          <w:r w:rsidR="00521CA4">
            <w:rPr>
              <w:shd w:val="clear" w:color="auto" w:fill="FFFFFF"/>
            </w:rPr>
            <w:t>i</w:t>
          </w:r>
          <w:r w:rsidRPr="00F37BC0">
            <w:rPr>
              <w:shd w:val="clear" w:color="auto" w:fill="FFFFFF"/>
            </w:rPr>
            <w:t xml:space="preserve"> programmas apakšuzdevumi:</w:t>
          </w:r>
        </w:p>
        <w:p w14:paraId="62880D7C" w14:textId="6F7244C6" w:rsidR="000D3237" w:rsidRPr="00F37BC0" w:rsidRDefault="000D3237" w:rsidP="000D3237">
          <w:pPr>
            <w:ind w:firstLine="709"/>
            <w:rPr>
              <w:color w:val="000000"/>
              <w:shd w:val="clear" w:color="auto" w:fill="FFFFFF"/>
            </w:rPr>
          </w:pPr>
        </w:p>
        <w:p w14:paraId="1DDBFA5A" w14:textId="79D95195" w:rsidR="00FF06A2" w:rsidRPr="00F37BC0" w:rsidRDefault="00FF06A2" w:rsidP="00FF06A2">
          <w:pPr>
            <w:ind w:firstLine="709"/>
            <w:rPr>
              <w:color w:val="000000"/>
              <w:shd w:val="clear" w:color="auto" w:fill="FFFFFF"/>
            </w:rPr>
          </w:pPr>
          <w:r w:rsidRPr="00F37BC0">
            <w:rPr>
              <w:color w:val="000000"/>
              <w:shd w:val="clear" w:color="auto" w:fill="FFFFFF"/>
            </w:rPr>
            <w:t xml:space="preserve">1) </w:t>
          </w:r>
          <w:r w:rsidR="002A7A96" w:rsidRPr="00F37BC0">
            <w:rPr>
              <w:color w:val="000000"/>
              <w:shd w:val="clear" w:color="auto" w:fill="FFFFFF"/>
            </w:rPr>
            <w:t xml:space="preserve">apakšuzdevums Nr. 1: </w:t>
          </w:r>
          <w:r w:rsidRPr="00F37BC0">
            <w:rPr>
              <w:color w:val="000000"/>
              <w:shd w:val="clear" w:color="auto" w:fill="FFFFFF"/>
            </w:rPr>
            <w:t>izvērtēt situāciju, kuras normatīvajos aktos un profesijas standartā noteiktās ārsta profesijas kompetences būtu nododamas māsai un kuras normatīvajos aktos un profesijas standartā noteiktās māsas kompetences - citiem speciālistiem, un sniegt rekomendācijas efektīvai veselības aprūpē iesaistītā personāla pienākumu sadalei ar mērķi pilnvērtīgāk izmantot māsas profesijas potenciālu  veselības aprūpes sniegšanā;</w:t>
          </w:r>
        </w:p>
        <w:p w14:paraId="6EC2B3E1" w14:textId="7E332AFE" w:rsidR="000D3237" w:rsidRPr="00F37BC0" w:rsidRDefault="00FF06A2" w:rsidP="00FF06A2">
          <w:pPr>
            <w:ind w:firstLine="709"/>
            <w:rPr>
              <w:color w:val="000000"/>
              <w:shd w:val="clear" w:color="auto" w:fill="FFFFFF"/>
            </w:rPr>
          </w:pPr>
          <w:r w:rsidRPr="00F37BC0">
            <w:rPr>
              <w:color w:val="000000"/>
              <w:shd w:val="clear" w:color="auto" w:fill="FFFFFF"/>
            </w:rPr>
            <w:t xml:space="preserve">2) </w:t>
          </w:r>
          <w:r w:rsidR="002A7A96" w:rsidRPr="00F37BC0">
            <w:rPr>
              <w:color w:val="000000"/>
              <w:shd w:val="clear" w:color="auto" w:fill="FFFFFF"/>
            </w:rPr>
            <w:t xml:space="preserve">apakšuzdevums Nr. 2: </w:t>
          </w:r>
          <w:r w:rsidRPr="00F37BC0">
            <w:rPr>
              <w:color w:val="000000"/>
              <w:shd w:val="clear" w:color="auto" w:fill="FFFFFF"/>
            </w:rPr>
            <w:t>izpētīt, kādi faktori ietekmē ģimenes ārstu piesaisti valsts apmaksāto veselības aprūpes pakalpojumu sektoram  un sniegt ilgtermiņa un īstermiņa rekomendācijas ģimenes ārstu piesaistei valsts apmaksāto primārās veselības aprūpes pakalpojumu sektorā visā Latvijas teritorijā, lai nodrošinātu paaudžu nomaiņu ģimenes medicīnā un primārās veselības aprūpes pakalpojumu pieejamību gan pilsētās, gan lauku reģionos dzīvojošajiem Latvijas iedzīvotājiem (t.sk., vērtējot iekšējās un ārējās migrācijas,  reģionālās nodarbinātības, darba vides (vardarbība, mobings, bosings) un citus aspektus).</w:t>
          </w:r>
        </w:p>
        <w:bookmarkEnd w:id="3"/>
        <w:p w14:paraId="0727E91A" w14:textId="77777777" w:rsidR="000D3237" w:rsidRPr="00F37BC0"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p>
        <w:p w14:paraId="6D0335C5" w14:textId="138223C9" w:rsidR="007D7303" w:rsidRDefault="00541564" w:rsidP="00541564">
          <w:pPr>
            <w:tabs>
              <w:tab w:val="left" w:pos="170"/>
              <w:tab w:val="left" w:pos="993"/>
            </w:tabs>
            <w:spacing w:after="200" w:line="276" w:lineRule="auto"/>
            <w:ind w:right="142"/>
            <w:contextualSpacing/>
            <w:rPr>
              <w:rFonts w:eastAsia="Calibri"/>
              <w:szCs w:val="22"/>
              <w:lang w:bidi="ar-SA"/>
            </w:rPr>
          </w:pPr>
          <w:r w:rsidRPr="00F37BC0">
            <w:rPr>
              <w:rFonts w:eastAsia="Calibri"/>
              <w:lang w:bidi="ar-SA"/>
            </w:rPr>
            <w:tab/>
          </w:r>
          <w:r w:rsidRPr="00F37BC0">
            <w:rPr>
              <w:rFonts w:eastAsia="Calibri"/>
              <w:lang w:bidi="ar-SA"/>
            </w:rPr>
            <w:tab/>
          </w:r>
          <w:r w:rsidRPr="00F37BC0">
            <w:rPr>
              <w:rFonts w:eastAsia="Calibri"/>
              <w:szCs w:val="22"/>
              <w:lang w:bidi="ar-SA"/>
            </w:rPr>
            <w:t xml:space="preserve">Īstenojot projektu, ir jāveic tikai viens </w:t>
          </w:r>
          <w:r w:rsidR="00FF06A2" w:rsidRPr="00F37BC0">
            <w:rPr>
              <w:rFonts w:eastAsia="Calibri"/>
              <w:szCs w:val="22"/>
              <w:lang w:bidi="ar-SA"/>
            </w:rPr>
            <w:t xml:space="preserve">no </w:t>
          </w:r>
          <w:r w:rsidR="00153CC2">
            <w:rPr>
              <w:rFonts w:eastAsia="Calibri"/>
              <w:szCs w:val="22"/>
              <w:lang w:bidi="ar-SA"/>
            </w:rPr>
            <w:t xml:space="preserve"> programmas</w:t>
          </w:r>
          <w:r w:rsidR="00FF06A2" w:rsidRPr="00F37BC0">
            <w:rPr>
              <w:rFonts w:eastAsia="Calibri"/>
              <w:szCs w:val="22"/>
              <w:lang w:bidi="ar-SA"/>
            </w:rPr>
            <w:t xml:space="preserve"> uzdevuma </w:t>
          </w:r>
          <w:r w:rsidR="00153CC2">
            <w:rPr>
              <w:rFonts w:eastAsia="Calibri"/>
              <w:szCs w:val="22"/>
              <w:lang w:bidi="ar-SA"/>
            </w:rPr>
            <w:t xml:space="preserve">nolikuma 6. punktā noteiktajiem </w:t>
          </w:r>
          <w:r w:rsidR="00FF06A2" w:rsidRPr="00F37BC0">
            <w:rPr>
              <w:rFonts w:eastAsia="Calibri"/>
              <w:szCs w:val="22"/>
              <w:lang w:bidi="ar-SA"/>
            </w:rPr>
            <w:t>apakšuzdevumiem</w:t>
          </w:r>
          <w:r w:rsidR="00153CC2">
            <w:rPr>
              <w:rFonts w:eastAsia="Calibri"/>
              <w:szCs w:val="22"/>
              <w:lang w:bidi="ar-SA"/>
            </w:rPr>
            <w:t>.</w:t>
          </w:r>
          <w:r w:rsidRPr="00F37BC0">
            <w:rPr>
              <w:rFonts w:eastAsia="Calibri"/>
              <w:szCs w:val="22"/>
              <w:lang w:bidi="ar-SA"/>
            </w:rPr>
            <w:t xml:space="preserve"> </w:t>
          </w:r>
        </w:p>
        <w:p w14:paraId="4A58E4C0" w14:textId="3EA3F4D6" w:rsidR="00541564" w:rsidRPr="00F37BC0" w:rsidRDefault="007D7303" w:rsidP="00541564">
          <w:pPr>
            <w:tabs>
              <w:tab w:val="left" w:pos="170"/>
              <w:tab w:val="left" w:pos="993"/>
            </w:tabs>
            <w:spacing w:after="200" w:line="276" w:lineRule="auto"/>
            <w:ind w:right="142"/>
            <w:contextualSpacing/>
            <w:rPr>
              <w:rFonts w:eastAsia="Calibri"/>
              <w:szCs w:val="22"/>
              <w:lang w:bidi="ar-SA"/>
            </w:rPr>
          </w:pPr>
          <w:r>
            <w:rPr>
              <w:rFonts w:eastAsia="Calibri"/>
              <w:szCs w:val="22"/>
              <w:lang w:bidi="ar-SA"/>
            </w:rPr>
            <w:lastRenderedPageBreak/>
            <w:tab/>
          </w:r>
          <w:r>
            <w:rPr>
              <w:rFonts w:eastAsia="Calibri"/>
              <w:szCs w:val="22"/>
              <w:lang w:bidi="ar-SA"/>
            </w:rPr>
            <w:tab/>
            <w:t>Jāsasniedz</w:t>
          </w:r>
          <w:r w:rsidR="00541564" w:rsidRPr="00F37BC0">
            <w:rPr>
              <w:rFonts w:eastAsia="Calibri"/>
              <w:szCs w:val="22"/>
              <w:lang w:bidi="ar-SA"/>
            </w:rPr>
            <w:t xml:space="preserve"> vis</w:t>
          </w:r>
          <w:r>
            <w:rPr>
              <w:rFonts w:eastAsia="Calibri"/>
              <w:szCs w:val="22"/>
              <w:lang w:bidi="ar-SA"/>
            </w:rPr>
            <w:t>i</w:t>
          </w:r>
          <w:r w:rsidR="00541564" w:rsidRPr="00F37BC0">
            <w:rPr>
              <w:rFonts w:eastAsia="Calibri"/>
              <w:szCs w:val="22"/>
              <w:lang w:bidi="ar-SA"/>
            </w:rPr>
            <w:t xml:space="preserve"> MK rīkojuma 8. punktā </w:t>
          </w:r>
          <w:r>
            <w:rPr>
              <w:rFonts w:eastAsia="Calibri"/>
              <w:szCs w:val="22"/>
              <w:lang w:bidi="ar-SA"/>
            </w:rPr>
            <w:t>norādītie</w:t>
          </w:r>
          <w:r w:rsidR="00541564" w:rsidRPr="00F37BC0">
            <w:rPr>
              <w:rFonts w:eastAsia="Calibri"/>
              <w:szCs w:val="22"/>
              <w:lang w:bidi="ar-SA"/>
            </w:rPr>
            <w:t xml:space="preserve"> horizontāl</w:t>
          </w:r>
          <w:r>
            <w:rPr>
              <w:rFonts w:eastAsia="Calibri"/>
              <w:szCs w:val="22"/>
              <w:lang w:bidi="ar-SA"/>
            </w:rPr>
            <w:t>ie</w:t>
          </w:r>
          <w:r w:rsidR="00541564" w:rsidRPr="00F37BC0">
            <w:rPr>
              <w:rFonts w:eastAsia="Calibri"/>
              <w:szCs w:val="22"/>
              <w:lang w:bidi="ar-SA"/>
            </w:rPr>
            <w:t xml:space="preserve"> uzdevum</w:t>
          </w:r>
          <w:r>
            <w:rPr>
              <w:rFonts w:eastAsia="Calibri"/>
              <w:szCs w:val="22"/>
              <w:lang w:bidi="ar-SA"/>
            </w:rPr>
            <w:t>i</w:t>
          </w:r>
          <w:r w:rsidR="00541564" w:rsidRPr="00F37BC0">
            <w:rPr>
              <w:rFonts w:eastAsia="Calibri"/>
              <w:szCs w:val="22"/>
              <w:lang w:bidi="ar-SA"/>
            </w:rPr>
            <w:t xml:space="preserve"> </w:t>
          </w:r>
          <w:r>
            <w:rPr>
              <w:rFonts w:eastAsia="Calibri"/>
              <w:szCs w:val="22"/>
              <w:lang w:bidi="ar-SA"/>
            </w:rPr>
            <w:t xml:space="preserve">un </w:t>
          </w:r>
          <w:r w:rsidR="00541564" w:rsidRPr="00F37BC0">
            <w:rPr>
              <w:rFonts w:eastAsia="Calibri"/>
              <w:szCs w:val="22"/>
              <w:lang w:bidi="ar-SA"/>
            </w:rPr>
            <w:t>MK rīkojuma 7.</w:t>
          </w:r>
          <w:r w:rsidR="00FF06A2" w:rsidRPr="00F37BC0">
            <w:rPr>
              <w:rFonts w:eastAsia="Calibri"/>
              <w:szCs w:val="22"/>
              <w:lang w:bidi="ar-SA"/>
            </w:rPr>
            <w:t>2. un 7.5. apakš</w:t>
          </w:r>
          <w:r w:rsidR="00541564" w:rsidRPr="00F37BC0">
            <w:rPr>
              <w:rFonts w:eastAsia="Calibri"/>
              <w:szCs w:val="22"/>
              <w:lang w:bidi="ar-SA"/>
            </w:rPr>
            <w:t xml:space="preserve">punktā </w:t>
          </w:r>
          <w:r>
            <w:rPr>
              <w:rFonts w:eastAsia="Calibri"/>
              <w:szCs w:val="22"/>
              <w:lang w:bidi="ar-SA"/>
            </w:rPr>
            <w:t xml:space="preserve">norādītie </w:t>
          </w:r>
          <w:r w:rsidR="00541564" w:rsidRPr="00F37BC0">
            <w:rPr>
              <w:rFonts w:eastAsia="Calibri"/>
              <w:szCs w:val="22"/>
              <w:lang w:bidi="ar-SA"/>
            </w:rPr>
            <w:t xml:space="preserve"> rezultāt</w:t>
          </w:r>
          <w:r>
            <w:rPr>
              <w:rFonts w:eastAsia="Calibri"/>
              <w:szCs w:val="22"/>
              <w:lang w:bidi="ar-SA"/>
            </w:rPr>
            <w:t>i</w:t>
          </w:r>
        </w:p>
        <w:p w14:paraId="290BE57E" w14:textId="77777777" w:rsidR="00541564" w:rsidRPr="00F37BC0" w:rsidRDefault="00541564" w:rsidP="00541564">
          <w:pPr>
            <w:tabs>
              <w:tab w:val="left" w:pos="170"/>
              <w:tab w:val="left" w:pos="993"/>
            </w:tabs>
            <w:spacing w:after="200" w:line="276" w:lineRule="auto"/>
            <w:ind w:right="142"/>
            <w:contextualSpacing/>
            <w:rPr>
              <w:rFonts w:eastAsia="Calibri"/>
              <w:szCs w:val="22"/>
              <w:lang w:bidi="ar-SA"/>
            </w:rPr>
          </w:pPr>
        </w:p>
        <w:p w14:paraId="4A272F07" w14:textId="00CB4BDD" w:rsidR="00541564" w:rsidRPr="009F1D02" w:rsidRDefault="007A0A61" w:rsidP="009F1D02">
          <w:pPr>
            <w:shd w:val="clear" w:color="auto" w:fill="FFFFFF" w:themeFill="background1"/>
            <w:ind w:firstLine="360"/>
            <w:rPr>
              <w:lang w:bidi="ar-SA"/>
            </w:rPr>
          </w:pPr>
        </w:p>
      </w:sdtContent>
    </w:sdt>
    <w:p w14:paraId="04DFE8E8" w14:textId="599785D1" w:rsidR="00A8649C" w:rsidRPr="004D61A7" w:rsidRDefault="00EE5F77" w:rsidP="00BE1192">
      <w:pPr>
        <w:pStyle w:val="Heading1"/>
      </w:pPr>
      <w:bookmarkStart w:id="4" w:name="_Toc143245575"/>
      <w:bookmarkStart w:id="5" w:name="_Toc145083936"/>
      <w:r w:rsidRPr="004D61A7">
        <w:t>1. Lietotie termini</w:t>
      </w:r>
      <w:bookmarkEnd w:id="4"/>
      <w:bookmarkEnd w:id="5"/>
    </w:p>
    <w:tbl>
      <w:tblPr>
        <w:tblStyle w:val="TableGrid"/>
        <w:tblW w:w="0" w:type="auto"/>
        <w:tblLook w:val="04A0" w:firstRow="1" w:lastRow="0" w:firstColumn="1" w:lastColumn="0" w:noHBand="0" w:noVBand="1"/>
      </w:tblPr>
      <w:tblGrid>
        <w:gridCol w:w="556"/>
        <w:gridCol w:w="1830"/>
        <w:gridCol w:w="7079"/>
      </w:tblGrid>
      <w:tr w:rsidR="004D61A7" w:rsidRPr="004D61A7" w14:paraId="3A4B158B" w14:textId="77777777" w:rsidTr="00F862FF">
        <w:tc>
          <w:tcPr>
            <w:tcW w:w="556" w:type="dxa"/>
          </w:tcPr>
          <w:p w14:paraId="10275189" w14:textId="77777777" w:rsidR="00A8649C" w:rsidRPr="004D61A7" w:rsidRDefault="00A8649C" w:rsidP="00A8649C">
            <w:pPr>
              <w:rPr>
                <w:b/>
              </w:rPr>
            </w:pPr>
            <w:r w:rsidRPr="004D61A7">
              <w:rPr>
                <w:b/>
              </w:rPr>
              <w:t>Nr.</w:t>
            </w:r>
          </w:p>
        </w:tc>
        <w:tc>
          <w:tcPr>
            <w:tcW w:w="1830" w:type="dxa"/>
          </w:tcPr>
          <w:p w14:paraId="4F6FAC37" w14:textId="77777777" w:rsidR="00A8649C" w:rsidRPr="004D61A7" w:rsidRDefault="00A8649C" w:rsidP="00A8649C">
            <w:pPr>
              <w:rPr>
                <w:b/>
              </w:rPr>
            </w:pPr>
            <w:r w:rsidRPr="004D61A7">
              <w:rPr>
                <w:b/>
              </w:rPr>
              <w:t>Termins</w:t>
            </w:r>
          </w:p>
        </w:tc>
        <w:tc>
          <w:tcPr>
            <w:tcW w:w="7242" w:type="dxa"/>
          </w:tcPr>
          <w:p w14:paraId="0A2EA3B5" w14:textId="77777777" w:rsidR="00A8649C" w:rsidRPr="004D61A7" w:rsidRDefault="00A8649C" w:rsidP="00A8649C">
            <w:pPr>
              <w:rPr>
                <w:b/>
              </w:rPr>
            </w:pPr>
            <w:r w:rsidRPr="004D61A7">
              <w:rPr>
                <w:b/>
              </w:rPr>
              <w:t>Skaidrojums</w:t>
            </w:r>
          </w:p>
        </w:tc>
      </w:tr>
      <w:tr w:rsidR="004D61A7" w:rsidRPr="00321C8F" w14:paraId="3E746E96" w14:textId="77777777" w:rsidTr="00F862FF">
        <w:tc>
          <w:tcPr>
            <w:tcW w:w="556" w:type="dxa"/>
          </w:tcPr>
          <w:p w14:paraId="6D865793" w14:textId="77777777" w:rsidR="00A8649C" w:rsidRPr="004D61A7" w:rsidRDefault="00A8649C" w:rsidP="00A8649C">
            <w:pPr>
              <w:rPr>
                <w:b/>
              </w:rPr>
            </w:pPr>
            <w:r w:rsidRPr="004D61A7">
              <w:rPr>
                <w:b/>
              </w:rPr>
              <w:t>1.</w:t>
            </w:r>
          </w:p>
        </w:tc>
        <w:tc>
          <w:tcPr>
            <w:tcW w:w="1830" w:type="dxa"/>
          </w:tcPr>
          <w:p w14:paraId="55DA99B0" w14:textId="77777777" w:rsidR="00A8649C" w:rsidRPr="004D61A7" w:rsidRDefault="00A8649C" w:rsidP="00A8649C">
            <w:pPr>
              <w:rPr>
                <w:b/>
              </w:rPr>
            </w:pPr>
            <w:r w:rsidRPr="004D61A7">
              <w:rPr>
                <w:b/>
              </w:rPr>
              <w:t>Zinātniskā grupa</w:t>
            </w:r>
          </w:p>
        </w:tc>
        <w:tc>
          <w:tcPr>
            <w:tcW w:w="7242" w:type="dxa"/>
          </w:tcPr>
          <w:p w14:paraId="3E46D55F" w14:textId="1BF433DC" w:rsidR="00A8649C" w:rsidRPr="004D61A7" w:rsidRDefault="00A8649C" w:rsidP="00A8649C">
            <w:r w:rsidRPr="004D61A7">
              <w:t>zinātniskais personāls un zinātnes tehniskais personāls</w:t>
            </w:r>
            <w:r w:rsidR="00BC3366" w:rsidRPr="004D61A7">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4D61A7">
              <w:t>, kas piedalās projekta īstenošanā. Zinātniskās grupas sastāvā ir projekta vadītājs, projekta galvenie izpildītāji (ja tādi ir nepieciešami) un projekta izpildītāji</w:t>
            </w:r>
          </w:p>
        </w:tc>
      </w:tr>
      <w:tr w:rsidR="004D61A7" w:rsidRPr="00321C8F" w14:paraId="7A2C8700" w14:textId="77777777" w:rsidTr="00F862FF">
        <w:tc>
          <w:tcPr>
            <w:tcW w:w="556" w:type="dxa"/>
          </w:tcPr>
          <w:p w14:paraId="13C33880" w14:textId="77777777" w:rsidR="00A8649C" w:rsidRPr="004D61A7" w:rsidRDefault="00A8649C" w:rsidP="00A8649C">
            <w:pPr>
              <w:rPr>
                <w:b/>
              </w:rPr>
            </w:pPr>
            <w:r w:rsidRPr="004D61A7">
              <w:rPr>
                <w:b/>
              </w:rPr>
              <w:t>2.</w:t>
            </w:r>
          </w:p>
        </w:tc>
        <w:tc>
          <w:tcPr>
            <w:tcW w:w="1830" w:type="dxa"/>
          </w:tcPr>
          <w:p w14:paraId="435B4F55" w14:textId="77777777" w:rsidR="00A8649C" w:rsidRPr="004D61A7" w:rsidRDefault="00A8649C" w:rsidP="00A8649C">
            <w:pPr>
              <w:rPr>
                <w:b/>
              </w:rPr>
            </w:pPr>
            <w:r w:rsidRPr="004D61A7">
              <w:rPr>
                <w:b/>
              </w:rPr>
              <w:t>Zinātniskais personāls</w:t>
            </w:r>
          </w:p>
        </w:tc>
        <w:tc>
          <w:tcPr>
            <w:tcW w:w="7242" w:type="dxa"/>
          </w:tcPr>
          <w:p w14:paraId="20FF38A3" w14:textId="15947FBA" w:rsidR="00A8649C" w:rsidRPr="004D61A7" w:rsidRDefault="00A8649C" w:rsidP="00A8649C">
            <w:r w:rsidRPr="004D61A7">
              <w:t>vadošie pētnieki, pētnieki, zinātniskie asistenti, augstskolas akadēmiskais personāls</w:t>
            </w:r>
            <w:r w:rsidR="00F862FF" w:rsidRPr="004D61A7">
              <w:rPr>
                <w:rStyle w:val="FootnoteReference"/>
              </w:rPr>
              <w:footnoteReference w:id="1"/>
            </w:r>
            <w:r w:rsidRPr="004D61A7">
              <w:t xml:space="preserve"> un studējošie</w:t>
            </w:r>
          </w:p>
        </w:tc>
      </w:tr>
      <w:tr w:rsidR="004D61A7" w:rsidRPr="00321C8F" w14:paraId="2A192792" w14:textId="77777777" w:rsidTr="00F862FF">
        <w:tc>
          <w:tcPr>
            <w:tcW w:w="556" w:type="dxa"/>
          </w:tcPr>
          <w:p w14:paraId="1943F746" w14:textId="77777777" w:rsidR="00A8649C" w:rsidRPr="004D61A7" w:rsidRDefault="00A8649C" w:rsidP="00A8649C">
            <w:pPr>
              <w:rPr>
                <w:b/>
              </w:rPr>
            </w:pPr>
            <w:r w:rsidRPr="004D61A7">
              <w:rPr>
                <w:b/>
              </w:rPr>
              <w:t>3.</w:t>
            </w:r>
          </w:p>
        </w:tc>
        <w:tc>
          <w:tcPr>
            <w:tcW w:w="1830" w:type="dxa"/>
          </w:tcPr>
          <w:p w14:paraId="5F71FE09" w14:textId="77777777" w:rsidR="00A8649C" w:rsidRPr="004D61A7" w:rsidRDefault="00A8649C" w:rsidP="00A8649C">
            <w:pPr>
              <w:rPr>
                <w:b/>
              </w:rPr>
            </w:pPr>
            <w:r w:rsidRPr="004D61A7">
              <w:rPr>
                <w:b/>
              </w:rPr>
              <w:t>Projekta iesniedzējs</w:t>
            </w:r>
          </w:p>
        </w:tc>
        <w:tc>
          <w:tcPr>
            <w:tcW w:w="7242" w:type="dxa"/>
          </w:tcPr>
          <w:p w14:paraId="332B95A8" w14:textId="44ED7CC7" w:rsidR="00A8649C" w:rsidRPr="004D61A7" w:rsidRDefault="00BC3366" w:rsidP="00A8649C">
            <w:r w:rsidRPr="004D61A7">
              <w:t xml:space="preserve">projekta </w:t>
            </w:r>
            <w:r w:rsidR="00A8649C" w:rsidRPr="004D61A7">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4D61A7">
              <w:rPr>
                <w:rStyle w:val="FootnoteReference"/>
              </w:rPr>
              <w:footnoteReference w:id="2"/>
            </w:r>
            <w:r w:rsidR="00A8649C" w:rsidRPr="004D61A7">
              <w:t>. Projekta iesniedzējs atbild par projekta īstenošanu un projekta rezultātu sasniegšanu kopumā</w:t>
            </w:r>
          </w:p>
        </w:tc>
      </w:tr>
      <w:tr w:rsidR="004D61A7" w:rsidRPr="00321C8F" w14:paraId="56C53748" w14:textId="77777777" w:rsidTr="00F862FF">
        <w:tc>
          <w:tcPr>
            <w:tcW w:w="556" w:type="dxa"/>
          </w:tcPr>
          <w:p w14:paraId="220FE834" w14:textId="77777777" w:rsidR="00A8649C" w:rsidRPr="004D61A7" w:rsidRDefault="00A8649C" w:rsidP="00A8649C">
            <w:pPr>
              <w:rPr>
                <w:b/>
              </w:rPr>
            </w:pPr>
            <w:r w:rsidRPr="004D61A7">
              <w:rPr>
                <w:b/>
              </w:rPr>
              <w:t>4.</w:t>
            </w:r>
          </w:p>
        </w:tc>
        <w:tc>
          <w:tcPr>
            <w:tcW w:w="1830" w:type="dxa"/>
          </w:tcPr>
          <w:p w14:paraId="574BD666" w14:textId="77777777" w:rsidR="00A8649C" w:rsidRPr="004D61A7" w:rsidRDefault="00A8649C" w:rsidP="00A8649C">
            <w:pPr>
              <w:rPr>
                <w:b/>
              </w:rPr>
            </w:pPr>
            <w:r w:rsidRPr="004D61A7">
              <w:rPr>
                <w:b/>
              </w:rPr>
              <w:t>Projekta sadarbības partneris-zinātniskā institūcija</w:t>
            </w:r>
          </w:p>
        </w:tc>
        <w:tc>
          <w:tcPr>
            <w:tcW w:w="7242" w:type="dxa"/>
          </w:tcPr>
          <w:p w14:paraId="136CFA26" w14:textId="60541365" w:rsidR="00A8649C" w:rsidRPr="004D61A7" w:rsidRDefault="00A8649C" w:rsidP="00A8649C">
            <w:r w:rsidRPr="004D61A7">
              <w:t>zinātniska institūcija, kas reģistrēta Latvijas Republikas Zinātnisko institūciju reģistrā</w:t>
            </w:r>
            <w:r w:rsidR="00F858C3">
              <w:t xml:space="preserve"> (publisko tiesību subjekts vai privāto tiesību subjekts)</w:t>
            </w:r>
            <w:r w:rsidR="00F4433B">
              <w:t xml:space="preserve"> </w:t>
            </w:r>
            <w:r w:rsidR="00F858C3">
              <w:t>vai augstskola</w:t>
            </w:r>
            <w:r w:rsidRPr="004D61A7">
              <w:t>, kā arī atbilst pētniecības organizācijas definīcijai, projekta piedalās ar savu personālu vai pētniecības infrastruktūru</w:t>
            </w:r>
          </w:p>
        </w:tc>
      </w:tr>
      <w:tr w:rsidR="004D61A7" w:rsidRPr="00321C8F" w14:paraId="1D94687B" w14:textId="77777777" w:rsidTr="00F862FF">
        <w:tc>
          <w:tcPr>
            <w:tcW w:w="556" w:type="dxa"/>
          </w:tcPr>
          <w:p w14:paraId="66E696D3" w14:textId="77777777" w:rsidR="00A8649C" w:rsidRPr="004D61A7" w:rsidRDefault="00A8649C" w:rsidP="00A8649C">
            <w:pPr>
              <w:rPr>
                <w:b/>
              </w:rPr>
            </w:pPr>
            <w:r w:rsidRPr="004D61A7">
              <w:rPr>
                <w:b/>
              </w:rPr>
              <w:t>5.</w:t>
            </w:r>
          </w:p>
        </w:tc>
        <w:tc>
          <w:tcPr>
            <w:tcW w:w="1830" w:type="dxa"/>
          </w:tcPr>
          <w:p w14:paraId="37351C68" w14:textId="77777777" w:rsidR="00A8649C" w:rsidRPr="004D61A7" w:rsidRDefault="00A8649C" w:rsidP="00A8649C">
            <w:pPr>
              <w:rPr>
                <w:b/>
              </w:rPr>
            </w:pPr>
            <w:r w:rsidRPr="004D61A7">
              <w:rPr>
                <w:b/>
              </w:rPr>
              <w:t>Projekta sadarbības partneris-valsts institūcija</w:t>
            </w:r>
          </w:p>
        </w:tc>
        <w:tc>
          <w:tcPr>
            <w:tcW w:w="7242" w:type="dxa"/>
          </w:tcPr>
          <w:p w14:paraId="0B8F9003" w14:textId="46142269" w:rsidR="00A8649C" w:rsidRPr="004D61A7" w:rsidRDefault="00BC3366" w:rsidP="00A8649C">
            <w:r w:rsidRPr="004D61A7">
              <w:t xml:space="preserve">valsts </w:t>
            </w:r>
            <w:r w:rsidR="00A8649C" w:rsidRPr="004D61A7">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321C8F" w14:paraId="56BF48B4" w14:textId="77777777" w:rsidTr="00F862FF">
        <w:tc>
          <w:tcPr>
            <w:tcW w:w="556" w:type="dxa"/>
          </w:tcPr>
          <w:p w14:paraId="617902A9" w14:textId="77777777" w:rsidR="00A8649C" w:rsidRPr="004D61A7" w:rsidRDefault="00A8649C" w:rsidP="00A8649C">
            <w:pPr>
              <w:rPr>
                <w:b/>
              </w:rPr>
            </w:pPr>
            <w:r w:rsidRPr="004D61A7">
              <w:rPr>
                <w:b/>
              </w:rPr>
              <w:t>6.</w:t>
            </w:r>
          </w:p>
        </w:tc>
        <w:tc>
          <w:tcPr>
            <w:tcW w:w="1830" w:type="dxa"/>
          </w:tcPr>
          <w:p w14:paraId="7A67EE46" w14:textId="77777777" w:rsidR="00A8649C" w:rsidRPr="004D61A7" w:rsidRDefault="00A8649C" w:rsidP="00A8649C">
            <w:pPr>
              <w:rPr>
                <w:b/>
              </w:rPr>
            </w:pPr>
            <w:r w:rsidRPr="004D61A7">
              <w:rPr>
                <w:b/>
              </w:rPr>
              <w:t>Projekta vadītājs</w:t>
            </w:r>
          </w:p>
        </w:tc>
        <w:tc>
          <w:tcPr>
            <w:tcW w:w="7242" w:type="dxa"/>
          </w:tcPr>
          <w:p w14:paraId="076D33FC" w14:textId="5C72ABC3" w:rsidR="00A8649C" w:rsidRDefault="00A8649C" w:rsidP="00A8649C">
            <w:r w:rsidRPr="004D61A7">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t>MK</w:t>
            </w:r>
            <w:r w:rsidRPr="004D61A7">
              <w:t xml:space="preserve"> noteikumos paredzētajā kārtībā</w:t>
            </w:r>
          </w:p>
          <w:p w14:paraId="002CEE51" w14:textId="03D0B90E" w:rsidR="00F858C3" w:rsidRPr="004D61A7" w:rsidRDefault="00F858C3" w:rsidP="00A8649C">
            <w:r>
              <w:t>Projekta vadītājs ir reģistrējies Nacionālajā zinātniskās darbības informācijas sistēmā (turpmāk- informācijas sistēma)</w:t>
            </w:r>
          </w:p>
        </w:tc>
      </w:tr>
      <w:tr w:rsidR="004D61A7" w:rsidRPr="00321C8F" w14:paraId="64736DB5" w14:textId="77777777" w:rsidTr="00F862FF">
        <w:tc>
          <w:tcPr>
            <w:tcW w:w="556" w:type="dxa"/>
          </w:tcPr>
          <w:p w14:paraId="035512D6" w14:textId="77777777" w:rsidR="00A8649C" w:rsidRPr="004D61A7" w:rsidRDefault="00A8649C" w:rsidP="00A8649C">
            <w:pPr>
              <w:rPr>
                <w:b/>
              </w:rPr>
            </w:pPr>
            <w:r w:rsidRPr="004D61A7">
              <w:rPr>
                <w:b/>
              </w:rPr>
              <w:t>7.</w:t>
            </w:r>
          </w:p>
        </w:tc>
        <w:tc>
          <w:tcPr>
            <w:tcW w:w="1830" w:type="dxa"/>
          </w:tcPr>
          <w:p w14:paraId="71C05DC0" w14:textId="77777777" w:rsidR="00A8649C" w:rsidRPr="004D61A7" w:rsidRDefault="00A8649C" w:rsidP="00A8649C">
            <w:pPr>
              <w:rPr>
                <w:b/>
              </w:rPr>
            </w:pPr>
            <w:r w:rsidRPr="004D61A7">
              <w:rPr>
                <w:b/>
              </w:rPr>
              <w:t>Projekta galvenie izpildītāji</w:t>
            </w:r>
          </w:p>
        </w:tc>
        <w:tc>
          <w:tcPr>
            <w:tcW w:w="7242" w:type="dxa"/>
          </w:tcPr>
          <w:p w14:paraId="7BD98FED" w14:textId="77777777" w:rsidR="00A8649C" w:rsidRPr="004D61A7" w:rsidRDefault="00A8649C" w:rsidP="00A8649C">
            <w:r w:rsidRPr="004D61A7">
              <w:t>zinātnieki, kuri īsteno projektu vai apakšprojektu un atbild par tā daļu izpildi</w:t>
            </w:r>
          </w:p>
        </w:tc>
      </w:tr>
      <w:tr w:rsidR="004D61A7" w:rsidRPr="00321C8F" w14:paraId="12995089" w14:textId="77777777" w:rsidTr="00F862FF">
        <w:tc>
          <w:tcPr>
            <w:tcW w:w="556" w:type="dxa"/>
          </w:tcPr>
          <w:p w14:paraId="3B44A746" w14:textId="77777777" w:rsidR="00A8649C" w:rsidRPr="004D61A7" w:rsidRDefault="00A8649C" w:rsidP="00A8649C">
            <w:pPr>
              <w:rPr>
                <w:b/>
              </w:rPr>
            </w:pPr>
            <w:r w:rsidRPr="004D61A7">
              <w:rPr>
                <w:b/>
              </w:rPr>
              <w:t>8.</w:t>
            </w:r>
          </w:p>
        </w:tc>
        <w:tc>
          <w:tcPr>
            <w:tcW w:w="1830" w:type="dxa"/>
          </w:tcPr>
          <w:p w14:paraId="53D1FF32" w14:textId="77777777" w:rsidR="00A8649C" w:rsidRPr="004D61A7" w:rsidRDefault="00A8649C" w:rsidP="00A8649C">
            <w:pPr>
              <w:rPr>
                <w:b/>
              </w:rPr>
            </w:pPr>
            <w:r w:rsidRPr="004D61A7">
              <w:rPr>
                <w:b/>
              </w:rPr>
              <w:t>Projekta izpildītāji</w:t>
            </w:r>
          </w:p>
        </w:tc>
        <w:tc>
          <w:tcPr>
            <w:tcW w:w="7242" w:type="dxa"/>
          </w:tcPr>
          <w:p w14:paraId="3A38080B" w14:textId="77777777" w:rsidR="00A8649C" w:rsidRPr="004D61A7" w:rsidRDefault="00A8649C" w:rsidP="00A8649C">
            <w:r w:rsidRPr="004D61A7">
              <w:t>zinātniskās grupas locekļi, kuri veic atsevišķus zinātniskus uzdevumus projekta īstenošanā un atbild par tā attiecīgo daļu izpildi</w:t>
            </w:r>
          </w:p>
        </w:tc>
      </w:tr>
      <w:tr w:rsidR="004D61A7" w:rsidRPr="004D61A7" w14:paraId="70B38AA6" w14:textId="77777777" w:rsidTr="00F862FF">
        <w:tc>
          <w:tcPr>
            <w:tcW w:w="556" w:type="dxa"/>
          </w:tcPr>
          <w:p w14:paraId="1EB356A3" w14:textId="77777777" w:rsidR="00A8649C" w:rsidRPr="004D61A7" w:rsidRDefault="00A8649C" w:rsidP="00A8649C">
            <w:pPr>
              <w:rPr>
                <w:b/>
              </w:rPr>
            </w:pPr>
            <w:r w:rsidRPr="004D61A7">
              <w:rPr>
                <w:b/>
              </w:rPr>
              <w:t>9.</w:t>
            </w:r>
          </w:p>
        </w:tc>
        <w:tc>
          <w:tcPr>
            <w:tcW w:w="1830" w:type="dxa"/>
          </w:tcPr>
          <w:p w14:paraId="610F6DE6" w14:textId="77777777" w:rsidR="00A8649C" w:rsidRPr="004D61A7" w:rsidRDefault="00A8649C" w:rsidP="00A8649C">
            <w:pPr>
              <w:rPr>
                <w:b/>
              </w:rPr>
            </w:pPr>
            <w:r w:rsidRPr="004D61A7">
              <w:rPr>
                <w:b/>
              </w:rPr>
              <w:t>Augstskolā studējošie</w:t>
            </w:r>
          </w:p>
        </w:tc>
        <w:tc>
          <w:tcPr>
            <w:tcW w:w="7242" w:type="dxa"/>
          </w:tcPr>
          <w:p w14:paraId="27F803B9" w14:textId="3C3F5F5E" w:rsidR="00A8649C" w:rsidRPr="004D61A7" w:rsidRDefault="00BC3366" w:rsidP="008A16FD">
            <w:pPr>
              <w:pStyle w:val="FootnoteText"/>
              <w:rPr>
                <w:sz w:val="24"/>
                <w:szCs w:val="24"/>
              </w:rPr>
            </w:pPr>
            <w:r w:rsidRPr="004D61A7">
              <w:rPr>
                <w:sz w:val="24"/>
                <w:szCs w:val="24"/>
              </w:rPr>
              <w:t xml:space="preserve">projekta </w:t>
            </w:r>
            <w:r w:rsidR="00A8649C" w:rsidRPr="004D61A7">
              <w:rPr>
                <w:sz w:val="24"/>
                <w:szCs w:val="24"/>
              </w:rPr>
              <w:t>zinātniskajā grupā iesaistītie studējo</w:t>
            </w:r>
            <w:r w:rsidR="00730F41" w:rsidRPr="004D61A7">
              <w:rPr>
                <w:sz w:val="24"/>
                <w:szCs w:val="24"/>
              </w:rPr>
              <w:t xml:space="preserve">šais ir bakalaura studiju programmu students, profesionālo studiju programmu students, maģistra studiju programmu students (maģistrants), rezidents medicīnā </w:t>
            </w:r>
            <w:r w:rsidR="00730F41" w:rsidRPr="004D61A7">
              <w:rPr>
                <w:sz w:val="24"/>
                <w:szCs w:val="24"/>
              </w:rPr>
              <w:lastRenderedPageBreak/>
              <w:t>un doktorants.</w:t>
            </w:r>
            <w:r w:rsidR="00A8649C" w:rsidRPr="004D61A7">
              <w:rPr>
                <w:sz w:val="24"/>
                <w:szCs w:val="24"/>
                <w:vertAlign w:val="superscript"/>
              </w:rPr>
              <w:footnoteReference w:id="3"/>
            </w:r>
            <w:r w:rsidR="00A8649C" w:rsidRPr="004D61A7">
              <w:rPr>
                <w:sz w:val="24"/>
                <w:szCs w:val="24"/>
              </w:rPr>
              <w:t>. Augstskolā studējoš</w:t>
            </w:r>
            <w:r w:rsidR="00247F21" w:rsidRPr="004D61A7">
              <w:rPr>
                <w:sz w:val="24"/>
                <w:szCs w:val="24"/>
              </w:rPr>
              <w:t>ie</w:t>
            </w:r>
            <w:r w:rsidR="00A8649C" w:rsidRPr="004D61A7">
              <w:rPr>
                <w:sz w:val="24"/>
                <w:szCs w:val="24"/>
              </w:rPr>
              <w:t xml:space="preserve"> jāiesaista projektā atbilstoši nolikuma 2</w:t>
            </w:r>
            <w:r w:rsidR="008A16FD" w:rsidRPr="004D61A7">
              <w:rPr>
                <w:sz w:val="24"/>
                <w:szCs w:val="24"/>
              </w:rPr>
              <w:t>1</w:t>
            </w:r>
            <w:r w:rsidR="00A8649C" w:rsidRPr="004D61A7">
              <w:rPr>
                <w:sz w:val="24"/>
                <w:szCs w:val="24"/>
              </w:rPr>
              <w:t>.-2</w:t>
            </w:r>
            <w:r w:rsidR="008A16FD" w:rsidRPr="004D61A7">
              <w:rPr>
                <w:sz w:val="24"/>
                <w:szCs w:val="24"/>
              </w:rPr>
              <w:t>4</w:t>
            </w:r>
            <w:r w:rsidR="00A8649C" w:rsidRPr="004D61A7">
              <w:rPr>
                <w:sz w:val="24"/>
                <w:szCs w:val="24"/>
              </w:rPr>
              <w:t>. punkta nosacījumiem</w:t>
            </w:r>
          </w:p>
        </w:tc>
      </w:tr>
      <w:tr w:rsidR="004D61A7" w:rsidRPr="00321C8F" w14:paraId="68F2E0C6" w14:textId="77777777" w:rsidTr="00F862FF">
        <w:tc>
          <w:tcPr>
            <w:tcW w:w="556" w:type="dxa"/>
          </w:tcPr>
          <w:p w14:paraId="32DAF638" w14:textId="77777777" w:rsidR="00A8649C" w:rsidRPr="004D61A7" w:rsidRDefault="00A8649C" w:rsidP="00A8649C">
            <w:pPr>
              <w:rPr>
                <w:b/>
              </w:rPr>
            </w:pPr>
            <w:r w:rsidRPr="004D61A7">
              <w:rPr>
                <w:b/>
              </w:rPr>
              <w:lastRenderedPageBreak/>
              <w:t>10.</w:t>
            </w:r>
          </w:p>
        </w:tc>
        <w:tc>
          <w:tcPr>
            <w:tcW w:w="1830" w:type="dxa"/>
          </w:tcPr>
          <w:p w14:paraId="15249C30" w14:textId="77777777" w:rsidR="00A8649C" w:rsidRPr="004D61A7" w:rsidRDefault="00A8649C" w:rsidP="00A8649C">
            <w:pPr>
              <w:rPr>
                <w:b/>
              </w:rPr>
            </w:pPr>
            <w:r w:rsidRPr="004D61A7">
              <w:rPr>
                <w:b/>
              </w:rPr>
              <w:t>Projekta kontaktpersona</w:t>
            </w:r>
          </w:p>
        </w:tc>
        <w:tc>
          <w:tcPr>
            <w:tcW w:w="7242" w:type="dxa"/>
          </w:tcPr>
          <w:p w14:paraId="388888BF" w14:textId="7BEF3C8B" w:rsidR="00A8649C" w:rsidRPr="004D61A7" w:rsidRDefault="00BC3366" w:rsidP="00A8649C">
            <w:r w:rsidRPr="004D61A7">
              <w:t>fiziska persona, kas reģistrējusies informācijas sistēmā, aizpilda informāciju par projekta pieteikumu, augšupielādē tā pielikumus, kā arī nepieciešamības gadījumā uztur kontaktus ar Latvijas Zinātnes padomes</w:t>
            </w:r>
            <w:r w:rsidR="00F858C3">
              <w:t xml:space="preserve"> (turpmāk - padome)</w:t>
            </w:r>
            <w:r w:rsidRPr="004D61A7">
              <w:t xml:space="preserve"> darbiniekiem (projekta kontaktpersona var būt arī projekta vadītājs) un Izglītības un zinātnes ministrijas darbiniekiem projekta </w:t>
            </w:r>
            <w:r w:rsidR="00AA6268" w:rsidRPr="004D61A7">
              <w:t xml:space="preserve">iesniegšanas un </w:t>
            </w:r>
            <w:r w:rsidRPr="004D61A7">
              <w:t xml:space="preserve">īstenošanas </w:t>
            </w:r>
            <w:r w:rsidR="00AA6268" w:rsidRPr="004D61A7">
              <w:t>laikā</w:t>
            </w:r>
            <w:r w:rsidRPr="004D61A7">
              <w:t>. Projekta pieteikuma iesniedzējs norāda projekta kontaktpersonu projekta pieteikuma A daļas 1. nodaļā “Vispārīgā informācija”. Ja projektam ir sadarbības partneri, norāda arī to kontaktpersonas.</w:t>
            </w:r>
            <w:r w:rsidR="00F858C3">
              <w:t xml:space="preserve"> </w:t>
            </w:r>
          </w:p>
        </w:tc>
      </w:tr>
    </w:tbl>
    <w:p w14:paraId="5730EAF7" w14:textId="77777777" w:rsidR="006E2F6D" w:rsidRPr="004D61A7" w:rsidRDefault="006E2F6D" w:rsidP="00342351">
      <w:bookmarkStart w:id="6" w:name="_Toc513469509"/>
    </w:p>
    <w:p w14:paraId="3C30289E" w14:textId="0B95F6FE" w:rsidR="00EE5F77" w:rsidRPr="004D61A7" w:rsidRDefault="006E2F6D" w:rsidP="00BE1192">
      <w:pPr>
        <w:pStyle w:val="Heading1"/>
      </w:pPr>
      <w:bookmarkStart w:id="7" w:name="_Toc143245576"/>
      <w:bookmarkStart w:id="8" w:name="_Toc145083937"/>
      <w:r w:rsidRPr="004D61A7">
        <w:t>2</w:t>
      </w:r>
      <w:r w:rsidR="00EE5F77" w:rsidRPr="004D61A7">
        <w:t xml:space="preserve">. Projekta </w:t>
      </w:r>
      <w:r w:rsidRPr="004D61A7">
        <w:t>pieteikuma</w:t>
      </w:r>
      <w:r w:rsidR="00EE5F77" w:rsidRPr="004D61A7">
        <w:t xml:space="preserve"> zinātniskā </w:t>
      </w:r>
      <w:bookmarkEnd w:id="6"/>
      <w:r w:rsidR="000B3AEB" w:rsidRPr="004D61A7">
        <w:t>ekspertīze</w:t>
      </w:r>
      <w:bookmarkEnd w:id="7"/>
      <w:bookmarkEnd w:id="8"/>
    </w:p>
    <w:p w14:paraId="780299D6" w14:textId="5DEB9EB5" w:rsidR="003270BF" w:rsidRPr="004D61A7" w:rsidRDefault="003270BF" w:rsidP="00F858C3">
      <w:pPr>
        <w:autoSpaceDE w:val="0"/>
        <w:autoSpaceDN w:val="0"/>
        <w:adjustRightInd w:val="0"/>
        <w:ind w:firstLine="720"/>
        <w:rPr>
          <w:lang w:bidi="ar-SA"/>
        </w:rPr>
      </w:pPr>
      <w:r w:rsidRPr="004D61A7">
        <w:rPr>
          <w:lang w:bidi="ar-SA"/>
        </w:rPr>
        <w:t>1. Visu konkursa ietvaros iesniegto projektu pieteikumu zinātniskās izvērtēšanas procesu organizē padome</w:t>
      </w:r>
      <w:r w:rsidR="00F858C3">
        <w:rPr>
          <w:lang w:bidi="ar-SA"/>
        </w:rPr>
        <w:t>.</w:t>
      </w:r>
    </w:p>
    <w:p w14:paraId="16D490FE" w14:textId="694C1C8E" w:rsidR="003270BF" w:rsidRPr="004D61A7" w:rsidRDefault="003270BF" w:rsidP="003270BF">
      <w:pPr>
        <w:ind w:firstLine="720"/>
      </w:pPr>
      <w:r w:rsidRPr="004D61A7">
        <w:t>2. Ja projekta pieteikums atbilst administratīvās vērtēšanas kritērijiem, padome, pamatojoties uz nolikuma 3</w:t>
      </w:r>
      <w:r w:rsidR="003C57A9">
        <w:t>6</w:t>
      </w:r>
      <w:r w:rsidRPr="004D61A7">
        <w:t>. punktu, pieaicina divus vai vairāk attiecīgi piemērotus ekspertus projekta pieteikuma zinātniskajai ekspertīzei.</w:t>
      </w:r>
    </w:p>
    <w:p w14:paraId="73CB29A0" w14:textId="77777777" w:rsidR="003270BF" w:rsidRPr="004D61A7" w:rsidRDefault="003270BF" w:rsidP="003270BF">
      <w:pPr>
        <w:ind w:firstLine="720"/>
        <w:contextualSpacing/>
      </w:pPr>
    </w:p>
    <w:p w14:paraId="5408D8A8" w14:textId="77777777" w:rsidR="003270BF" w:rsidRPr="004D61A7" w:rsidRDefault="003270BF" w:rsidP="003270BF">
      <w:pPr>
        <w:ind w:firstLine="720"/>
        <w:rPr>
          <w:sz w:val="23"/>
          <w:szCs w:val="23"/>
        </w:rPr>
      </w:pPr>
      <w:r w:rsidRPr="004D61A7">
        <w:t>3. Pirms pieejas saņemšanas projekta pieteikumam informācijas sistēmā, eksperts:</w:t>
      </w:r>
    </w:p>
    <w:p w14:paraId="726C96D8" w14:textId="77777777" w:rsidR="003270BF" w:rsidRPr="004D61A7" w:rsidRDefault="003270BF" w:rsidP="003270BF">
      <w:pPr>
        <w:ind w:firstLine="720"/>
        <w:contextualSpacing/>
      </w:pPr>
      <w:r w:rsidRPr="004D61A7">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0107633A" w:rsidR="003270BF" w:rsidRPr="004D61A7" w:rsidRDefault="003270BF" w:rsidP="003270BF">
      <w:pPr>
        <w:ind w:firstLine="720"/>
        <w:contextualSpacing/>
      </w:pPr>
      <w:r w:rsidRPr="004D61A7">
        <w:t>3.2. noslēdz ar padomi līgumu – nolikuma 6. pielikums “</w:t>
      </w:r>
      <w:r w:rsidR="008C01A6">
        <w:t>Pakalpojumu l</w:t>
      </w:r>
      <w:r w:rsidRPr="004D61A7">
        <w:t xml:space="preserve">īgums par </w:t>
      </w:r>
      <w:r w:rsidR="008C01A6">
        <w:t>zinātnisko izvērtēšanu</w:t>
      </w:r>
      <w:r w:rsidRPr="004D61A7">
        <w:t xml:space="preserve">” (turpmāk – </w:t>
      </w:r>
      <w:r w:rsidR="008C01A6">
        <w:t>pakalpojumu</w:t>
      </w:r>
      <w:r w:rsidR="008C01A6" w:rsidRPr="004D61A7">
        <w:t xml:space="preserve"> </w:t>
      </w:r>
      <w:r w:rsidRPr="004D61A7">
        <w:t>līgums).</w:t>
      </w:r>
    </w:p>
    <w:p w14:paraId="22142A21" w14:textId="77777777" w:rsidR="003270BF" w:rsidRPr="004D61A7" w:rsidRDefault="003270BF" w:rsidP="003270BF">
      <w:pPr>
        <w:ind w:firstLine="720"/>
        <w:contextualSpacing/>
      </w:pPr>
    </w:p>
    <w:p w14:paraId="7AA0EE94" w14:textId="13764CB7" w:rsidR="003270BF" w:rsidRPr="004D61A7" w:rsidRDefault="003270BF" w:rsidP="003270BF">
      <w:pPr>
        <w:ind w:firstLine="720"/>
        <w:contextualSpacing/>
      </w:pPr>
      <w:r w:rsidRPr="004D61A7">
        <w:t xml:space="preserve">4. Padome pēc eksperta apliecinājuma saņemšanas un </w:t>
      </w:r>
      <w:r w:rsidR="008C01A6">
        <w:t>pakalpojumu</w:t>
      </w:r>
      <w:r w:rsidR="008C01A6" w:rsidRPr="004D61A7">
        <w:t xml:space="preserve"> </w:t>
      </w:r>
      <w:r w:rsidRPr="004D61A7">
        <w:t>līguma noslēgšanas ekspertam dod pieeju projekta pieteikumam un visai nepieciešamajai informācijai informācijas sistēmā, lai veiktu attiecīgu projekta pieteikuma izvērtēšanu.</w:t>
      </w:r>
    </w:p>
    <w:p w14:paraId="0AEDA59F" w14:textId="77777777" w:rsidR="003270BF" w:rsidRPr="004D61A7" w:rsidRDefault="003270BF" w:rsidP="003270BF">
      <w:pPr>
        <w:ind w:firstLine="720"/>
        <w:contextualSpacing/>
      </w:pPr>
    </w:p>
    <w:p w14:paraId="59F76FFE" w14:textId="0A158EE1" w:rsidR="003270BF" w:rsidRPr="004D61A7" w:rsidRDefault="003270BF" w:rsidP="003270BF">
      <w:pPr>
        <w:ind w:firstLine="720"/>
        <w:contextualSpacing/>
      </w:pPr>
      <w:r w:rsidRPr="004D61A7">
        <w:t>5. Eksperts projekta pieteikuma vērtēšanu veic, pielietojot sav</w:t>
      </w:r>
      <w:r w:rsidR="00511313">
        <w:t>u</w:t>
      </w:r>
      <w:r w:rsidRPr="004D61A7">
        <w:t xml:space="preserve"> profesionālo kvalifikāciju un pieredzi attiecīgajā zinātnes nozarē un argumentējot savu vērtējumu ar zinātniskiem pamatojumiem.</w:t>
      </w:r>
    </w:p>
    <w:p w14:paraId="04905C10" w14:textId="77777777" w:rsidR="003270BF" w:rsidRPr="004D61A7" w:rsidRDefault="003270BF" w:rsidP="003270BF">
      <w:pPr>
        <w:ind w:firstLine="720"/>
        <w:contextualSpacing/>
      </w:pPr>
    </w:p>
    <w:p w14:paraId="31287DCC" w14:textId="3C69B524" w:rsidR="003270BF" w:rsidRPr="004D61A7" w:rsidRDefault="003270BF" w:rsidP="003270BF">
      <w:pPr>
        <w:ind w:firstLine="720"/>
        <w:contextualSpacing/>
      </w:pPr>
      <w:r w:rsidRPr="004D61A7">
        <w:t xml:space="preserve">6. Eksperts ekspertīzes laikā sadarbojas ar padomi, kā arī ievēro padomes dotos norādījumus saistībā ar ekspertīzes veikšanu saskaņā ar nolikumu un </w:t>
      </w:r>
      <w:r w:rsidR="008C01A6">
        <w:t>pakalpojumu</w:t>
      </w:r>
      <w:r w:rsidR="008C01A6" w:rsidRPr="004D61A7">
        <w:t xml:space="preserve"> </w:t>
      </w:r>
      <w:r w:rsidRPr="004D61A7">
        <w:t>līgumu.</w:t>
      </w:r>
    </w:p>
    <w:p w14:paraId="796EC67C" w14:textId="77777777" w:rsidR="003270BF" w:rsidRPr="004D61A7" w:rsidRDefault="003270BF" w:rsidP="003270BF">
      <w:pPr>
        <w:ind w:firstLine="720"/>
        <w:contextualSpacing/>
      </w:pPr>
    </w:p>
    <w:p w14:paraId="29C178E9" w14:textId="27F06601" w:rsidR="003270BF" w:rsidRPr="004D61A7" w:rsidRDefault="003270BF" w:rsidP="003270BF">
      <w:pPr>
        <w:ind w:firstLine="720"/>
      </w:pPr>
      <w:r w:rsidRPr="004D61A7">
        <w:t>7. Saskaņā ar nolikuma 4</w:t>
      </w:r>
      <w:r w:rsidR="0054231F">
        <w:t>4</w:t>
      </w:r>
      <w:r w:rsidRPr="004D61A7">
        <w:t xml:space="preserve">. punktu ekspertam ir tiesības projekta pieteikumam vērtēt tikai </w:t>
      </w:r>
      <w:r w:rsidR="00F4433B">
        <w:t>20</w:t>
      </w:r>
      <w:r w:rsidR="00F4433B" w:rsidRPr="004D61A7">
        <w:t xml:space="preserve"> </w:t>
      </w:r>
      <w:r w:rsidRPr="004D61A7">
        <w:t xml:space="preserve">lappuses, papildus izskatot līdz trīs lappusēm, ja ir pievienoti sociālo partneru apliecinājumi, rekomendācijas vēstules par sadarbību u. </w:t>
      </w:r>
      <w:r w:rsidR="00F4433B" w:rsidRPr="004D61A7">
        <w:t>T</w:t>
      </w:r>
      <w:r w:rsidRPr="004D61A7">
        <w:t>ml. dokumenti.</w:t>
      </w:r>
    </w:p>
    <w:p w14:paraId="7E4851D7" w14:textId="77777777" w:rsidR="003270BF" w:rsidRPr="004D61A7" w:rsidRDefault="003270BF" w:rsidP="003270BF">
      <w:pPr>
        <w:ind w:firstLine="720"/>
        <w:contextualSpacing/>
      </w:pPr>
    </w:p>
    <w:p w14:paraId="75E8C8F2" w14:textId="77777777" w:rsidR="00317ABD" w:rsidRPr="007D4122" w:rsidRDefault="00317ABD" w:rsidP="0094247B">
      <w:pPr>
        <w:pStyle w:val="NoSpacing"/>
        <w:jc w:val="center"/>
        <w:rPr>
          <w:b/>
          <w:bCs/>
          <w:lang w:val="lv-LV"/>
        </w:rPr>
      </w:pPr>
      <w:bookmarkStart w:id="9" w:name="_Toc513469510"/>
      <w:bookmarkStart w:id="10" w:name="_Toc79581050"/>
    </w:p>
    <w:p w14:paraId="2A61F9C3" w14:textId="5AB53CC2" w:rsidR="003270BF" w:rsidRPr="007D4122" w:rsidRDefault="003270BF" w:rsidP="0094247B">
      <w:pPr>
        <w:pStyle w:val="NoSpacing"/>
        <w:jc w:val="center"/>
        <w:rPr>
          <w:b/>
          <w:bCs/>
          <w:lang w:val="lv-LV"/>
        </w:rPr>
      </w:pPr>
      <w:r w:rsidRPr="007D4122">
        <w:rPr>
          <w:b/>
          <w:bCs/>
          <w:lang w:val="lv-LV"/>
        </w:rPr>
        <w:t>2.1. Projekta pieteikuma individuālais vērtējums</w:t>
      </w:r>
      <w:bookmarkEnd w:id="9"/>
      <w:bookmarkEnd w:id="10"/>
    </w:p>
    <w:p w14:paraId="2DCECD0F" w14:textId="77777777" w:rsidR="0094247B" w:rsidRPr="007D4122" w:rsidRDefault="0094247B" w:rsidP="0094247B">
      <w:pPr>
        <w:pStyle w:val="NoSpacing"/>
        <w:jc w:val="center"/>
        <w:rPr>
          <w:b/>
          <w:bCs/>
          <w:lang w:val="lv-LV"/>
        </w:rPr>
      </w:pPr>
    </w:p>
    <w:p w14:paraId="0BB76D3C" w14:textId="791DBB15" w:rsidR="003270BF" w:rsidRPr="004D61A7" w:rsidRDefault="003270BF" w:rsidP="003270BF">
      <w:pPr>
        <w:ind w:firstLine="720"/>
        <w:contextualSpacing/>
      </w:pPr>
      <w:r w:rsidRPr="004D61A7">
        <w:t xml:space="preserve">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w:t>
      </w:r>
      <w:r w:rsidR="00A86E52">
        <w:t xml:space="preserve">pakalpojumu </w:t>
      </w:r>
      <w:r w:rsidRPr="004D61A7">
        <w:t xml:space="preserve">līguma noslēgšanas un pieejas projekta pieteikumam un </w:t>
      </w:r>
      <w:r w:rsidRPr="004D61A7">
        <w:lastRenderedPageBreak/>
        <w:t xml:space="preserve">visai nepieciešamajai informācijai saņemšanas dienas, ja </w:t>
      </w:r>
      <w:r w:rsidR="00A86E52">
        <w:t>pakalpojuma</w:t>
      </w:r>
      <w:r w:rsidR="00A86E52" w:rsidRPr="004D61A7">
        <w:t xml:space="preserve"> </w:t>
      </w:r>
      <w:r w:rsidRPr="004D61A7">
        <w:t>līgumā nav noteikts cits termiņš.</w:t>
      </w:r>
    </w:p>
    <w:p w14:paraId="16E63D8A" w14:textId="77777777" w:rsidR="003270BF" w:rsidRPr="004D61A7" w:rsidRDefault="003270BF" w:rsidP="003270BF">
      <w:pPr>
        <w:ind w:firstLine="720"/>
        <w:contextualSpacing/>
      </w:pPr>
    </w:p>
    <w:p w14:paraId="19D38717" w14:textId="51C3D444" w:rsidR="003270BF" w:rsidRPr="004D61A7" w:rsidRDefault="003270BF" w:rsidP="003270BF">
      <w:pPr>
        <w:ind w:firstLine="720"/>
        <w:contextualSpacing/>
      </w:pPr>
      <w:r w:rsidRPr="004D61A7">
        <w:t>9. Individuālajā vērtējumā eksperts izvērtē katru kritēriju un sniedz vērtējumu punktos, ņemot vērā metodikas 13. punktā norādītos</w:t>
      </w:r>
      <w:r w:rsidR="00E4076D">
        <w:t xml:space="preserve"> </w:t>
      </w:r>
      <w:r w:rsidR="00C60E5E">
        <w:t>kritērijus un</w:t>
      </w:r>
      <w:r w:rsidRPr="004D61A7">
        <w:t xml:space="preserve"> apsvērumus. </w:t>
      </w:r>
    </w:p>
    <w:p w14:paraId="62F23A6C" w14:textId="77777777" w:rsidR="003270BF" w:rsidRPr="004D61A7" w:rsidRDefault="003270BF" w:rsidP="003270BF">
      <w:pPr>
        <w:ind w:firstLine="720"/>
        <w:contextualSpacing/>
      </w:pPr>
    </w:p>
    <w:p w14:paraId="01B81C80" w14:textId="77777777" w:rsidR="003270BF" w:rsidRPr="004D61A7" w:rsidRDefault="003270BF" w:rsidP="003270BF">
      <w:pPr>
        <w:ind w:firstLine="720"/>
        <w:contextualSpacing/>
      </w:pPr>
      <w:r w:rsidRPr="004D61A7">
        <w:t>10. Eksperts izvērtē kritērijus un piešķir vērtējumu no 1 līdz 5 punktiem katrā kritērijā, kur:</w:t>
      </w:r>
    </w:p>
    <w:p w14:paraId="0F2A171F" w14:textId="77777777" w:rsidR="003270BF" w:rsidRPr="004D61A7" w:rsidRDefault="003270BF" w:rsidP="003270BF">
      <w:pPr>
        <w:ind w:firstLine="720"/>
        <w:contextualSpacing/>
      </w:pPr>
      <w:r w:rsidRPr="004D61A7">
        <w:t>10.1. Izcili – 5 punkti (izcils projekta pieteikums, atbilst augstākajām attiecīgās zinātnes nozares prasībām vai pat pārsniedz tās kritērijā, jebkura projekta pieteikuma nepilnība ir nenozīmīga);</w:t>
      </w:r>
    </w:p>
    <w:p w14:paraId="5CC5B1B7" w14:textId="77777777" w:rsidR="003270BF" w:rsidRPr="004D61A7" w:rsidRDefault="003270BF" w:rsidP="003270BF">
      <w:pPr>
        <w:ind w:firstLine="720"/>
        <w:contextualSpacing/>
      </w:pPr>
      <w:r w:rsidRPr="004D61A7">
        <w:t>10.2. Labi – 4 punkti (labs projekta pieteikums, atbilst attiecīgās zinātnes nozares prasībām kritērijā, tomēr ir konstatējami atsevišķi trūkumi);</w:t>
      </w:r>
    </w:p>
    <w:p w14:paraId="273FA5D4" w14:textId="77777777" w:rsidR="003270BF" w:rsidRPr="004D61A7" w:rsidRDefault="003270BF" w:rsidP="003270BF">
      <w:pPr>
        <w:ind w:firstLine="720"/>
        <w:contextualSpacing/>
      </w:pPr>
      <w:r w:rsidRPr="004D61A7">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4D61A7" w:rsidRDefault="003270BF" w:rsidP="003270BF">
      <w:pPr>
        <w:ind w:firstLine="720"/>
        <w:contextualSpacing/>
      </w:pPr>
      <w:r w:rsidRPr="004D61A7">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4D61A7" w:rsidRDefault="003270BF" w:rsidP="003270BF">
      <w:pPr>
        <w:ind w:firstLine="720"/>
        <w:contextualSpacing/>
      </w:pPr>
      <w:r w:rsidRPr="004D61A7">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8BA8E49" w14:textId="77777777" w:rsidR="003270BF" w:rsidRPr="004D61A7" w:rsidRDefault="003270BF" w:rsidP="003270BF">
      <w:pPr>
        <w:ind w:firstLine="720"/>
        <w:contextualSpacing/>
      </w:pPr>
      <w:r w:rsidRPr="004D61A7">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4D61A7" w:rsidRDefault="003270BF" w:rsidP="003270BF">
      <w:pPr>
        <w:ind w:firstLine="720"/>
        <w:contextualSpacing/>
      </w:pPr>
    </w:p>
    <w:p w14:paraId="31CE2946" w14:textId="4C85F5DA" w:rsidR="003270BF" w:rsidRPr="004D61A7" w:rsidRDefault="003270BF" w:rsidP="003270BF">
      <w:pPr>
        <w:ind w:firstLine="720"/>
        <w:contextualSpacing/>
      </w:pPr>
      <w:r w:rsidRPr="004D61A7">
        <w:t>11. Par katra kritērija vērtējumu punktos eksperts sniedz argumentētu pamatojumu. Eksperts pamatojumā skaidro piešķirto punktu skaitu, izmantojot savu profesionālo kvalifikāciju un pieredzi attiecīgajā zinātnes nozarē</w:t>
      </w:r>
      <w:r w:rsidR="00525A8E">
        <w:t xml:space="preserve"> un tematikā</w:t>
      </w:r>
      <w:r w:rsidRPr="004D61A7">
        <w:t>.</w:t>
      </w:r>
    </w:p>
    <w:p w14:paraId="4D123D9E" w14:textId="77777777" w:rsidR="003270BF" w:rsidRPr="004D61A7" w:rsidRDefault="003270BF" w:rsidP="003270BF">
      <w:pPr>
        <w:ind w:firstLine="720"/>
        <w:contextualSpacing/>
      </w:pPr>
    </w:p>
    <w:p w14:paraId="4FD2B269" w14:textId="5916D2E0" w:rsidR="003270BF" w:rsidRPr="004D61A7" w:rsidRDefault="003270BF" w:rsidP="003270BF">
      <w:pPr>
        <w:ind w:firstLine="720"/>
        <w:contextualSpacing/>
      </w:pPr>
      <w:r w:rsidRPr="004D61A7">
        <w:t xml:space="preserve">12. Trīs kalendāro dienu laikā no individuālā vērtējuma saņemšanas dienas padome </w:t>
      </w:r>
      <w:r w:rsidR="00511313">
        <w:t xml:space="preserve">pārbauda, neiejaucoties eksperta kompetencē, vai </w:t>
      </w:r>
      <w:r w:rsidRPr="004D61A7">
        <w:t>individuāl</w:t>
      </w:r>
      <w:r w:rsidR="00511313">
        <w:t>ais</w:t>
      </w:r>
      <w:r w:rsidRPr="004D61A7">
        <w:t xml:space="preserve"> vērtējum</w:t>
      </w:r>
      <w:r w:rsidR="00511313">
        <w:t>s aptver un</w:t>
      </w:r>
      <w:r w:rsidRPr="004D61A7">
        <w:t xml:space="preserve"> atbilst MK noteikumu 27., 28. un 29. punktā minēt</w:t>
      </w:r>
      <w:r w:rsidR="00511313">
        <w:t>os</w:t>
      </w:r>
      <w:r w:rsidRPr="004D61A7">
        <w:t xml:space="preserve"> apsvērum</w:t>
      </w:r>
      <w:r w:rsidR="00511313">
        <w:t>us</w:t>
      </w:r>
      <w:r w:rsidRPr="004D61A7">
        <w:t xml:space="preserve">, kā arī metodikai, nepieciešamības gadījumā atgriežot individuālo vērtējumu ekspertam precizēšanai/pārstrādāšanai/pilnveidošanai, </w:t>
      </w:r>
      <w:r w:rsidR="001B5028">
        <w:t xml:space="preserve">argumentēti </w:t>
      </w:r>
      <w:r w:rsidRPr="004D61A7">
        <w:t>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4D61A7" w:rsidRDefault="003A753C" w:rsidP="003270BF">
      <w:pPr>
        <w:ind w:firstLine="720"/>
        <w:contextualSpacing/>
      </w:pPr>
    </w:p>
    <w:p w14:paraId="205C5BE8" w14:textId="242117BB" w:rsidR="003A753C" w:rsidRDefault="003A753C" w:rsidP="003270BF">
      <w:pPr>
        <w:ind w:firstLine="720"/>
        <w:contextualSpacing/>
      </w:pPr>
      <w:r w:rsidRPr="004D61A7">
        <w:t>13. Eksperts aizpilda individuālo vērtējumu informācijas sistēmā (skatīt nolikuma 8. pielikumu “Projekta pieteikuma ekspertīzes individuālā/ekspertīzes konsolidētā vērtējuma veidlapa”) atbilstoši šādiem kritērijiem un apsvērumiem:</w:t>
      </w:r>
    </w:p>
    <w:p w14:paraId="28F8BE2A" w14:textId="77777777" w:rsidR="00F37BC0" w:rsidRDefault="00F37BC0" w:rsidP="003270BF">
      <w:pPr>
        <w:ind w:firstLine="720"/>
        <w:contextualSpacing/>
      </w:pPr>
    </w:p>
    <w:p w14:paraId="21FB4883" w14:textId="77777777" w:rsidR="00F37BC0" w:rsidRPr="004D61A7" w:rsidRDefault="00F37BC0" w:rsidP="003270BF">
      <w:pPr>
        <w:ind w:firstLine="720"/>
        <w:contextualSpacing/>
      </w:pPr>
    </w:p>
    <w:p w14:paraId="6B53F99D" w14:textId="77777777" w:rsidR="001B00BB" w:rsidRPr="00C0189C" w:rsidRDefault="001B00BB" w:rsidP="00C0189C">
      <w:pPr>
        <w:ind w:left="1188" w:hanging="360"/>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321C8F"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sidRPr="004D61A7">
              <w:rPr>
                <w:b/>
              </w:rPr>
              <w:t xml:space="preserve">Projekta </w:t>
            </w:r>
            <w:r w:rsidR="008A16FD" w:rsidRPr="004D61A7">
              <w:rPr>
                <w:b/>
              </w:rPr>
              <w:t>pieteikuma</w:t>
            </w:r>
            <w:r w:rsidRPr="004D61A7">
              <w:rPr>
                <w:b/>
              </w:rPr>
              <w:t xml:space="preserve"> </w:t>
            </w:r>
            <w:r w:rsidR="005D2D37" w:rsidRPr="004D61A7">
              <w:rPr>
                <w:b/>
              </w:rPr>
              <w:t xml:space="preserve">ekspertīzes </w:t>
            </w:r>
            <w:r w:rsidRPr="004D61A7">
              <w:rPr>
                <w:b/>
              </w:rPr>
              <w:t>individuālais/konsolidētais vērtējums</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rsidRPr="004D61A7">
              <w:t>Projekta nosaukums:</w:t>
            </w:r>
          </w:p>
          <w:p w14:paraId="381F077C" w14:textId="77777777" w:rsidR="00EE5F77" w:rsidRPr="004D61A7" w:rsidRDefault="00EE5F77" w:rsidP="00410212">
            <w:r w:rsidRPr="004D61A7">
              <w:t>Eksperts/i:</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sidRPr="004D61A7">
              <w:rPr>
                <w:b/>
              </w:rPr>
              <w:t>1.</w:t>
            </w:r>
          </w:p>
        </w:tc>
        <w:tc>
          <w:tcPr>
            <w:tcW w:w="5520" w:type="dxa"/>
            <w:gridSpan w:val="2"/>
            <w:shd w:val="clear" w:color="auto" w:fill="auto"/>
          </w:tcPr>
          <w:p w14:paraId="7A24F1D7" w14:textId="2DB09417" w:rsidR="00EE5F77" w:rsidRPr="004D61A7" w:rsidRDefault="005D2D37" w:rsidP="00410212">
            <w:pPr>
              <w:jc w:val="center"/>
              <w:rPr>
                <w:b/>
              </w:rPr>
            </w:pPr>
            <w:r w:rsidRPr="004D61A7">
              <w:rPr>
                <w:b/>
              </w:rPr>
              <w:t xml:space="preserve">Kritērijs: </w:t>
            </w:r>
            <w:r w:rsidR="000B3AEB" w:rsidRPr="004D61A7">
              <w:rPr>
                <w:b/>
              </w:rPr>
              <w:t>Projekta zinātniskā kvalitāte</w:t>
            </w:r>
          </w:p>
        </w:tc>
        <w:tc>
          <w:tcPr>
            <w:tcW w:w="3685" w:type="dxa"/>
            <w:shd w:val="clear" w:color="auto" w:fill="auto"/>
          </w:tcPr>
          <w:p w14:paraId="765EB9EA" w14:textId="77777777" w:rsidR="00EE5F77" w:rsidRPr="004D61A7" w:rsidRDefault="00EE5F77" w:rsidP="00410212">
            <w:pPr>
              <w:rPr>
                <w:b/>
              </w:rPr>
            </w:pPr>
            <w:r w:rsidRPr="004D61A7">
              <w:t>Maksimāli 5 punkti</w:t>
            </w:r>
          </w:p>
        </w:tc>
      </w:tr>
      <w:tr w:rsidR="004D61A7" w:rsidRPr="00321C8F" w14:paraId="51DECF31" w14:textId="77777777" w:rsidTr="00410212">
        <w:tc>
          <w:tcPr>
            <w:tcW w:w="576" w:type="dxa"/>
            <w:shd w:val="clear" w:color="auto" w:fill="auto"/>
          </w:tcPr>
          <w:p w14:paraId="050DCB78" w14:textId="77777777" w:rsidR="00EE5F77" w:rsidRPr="004D61A7" w:rsidRDefault="00EE5F77" w:rsidP="00410212">
            <w:pPr>
              <w:rPr>
                <w:b/>
              </w:rPr>
            </w:pPr>
            <w:r w:rsidRPr="004D61A7">
              <w:rPr>
                <w:b/>
              </w:rPr>
              <w:t>1.1.</w:t>
            </w:r>
          </w:p>
        </w:tc>
        <w:tc>
          <w:tcPr>
            <w:tcW w:w="3530" w:type="dxa"/>
            <w:shd w:val="clear" w:color="auto" w:fill="auto"/>
          </w:tcPr>
          <w:p w14:paraId="7D437915" w14:textId="251AF6F6" w:rsidR="00EE5F77" w:rsidRPr="004D61A7" w:rsidRDefault="00934B08" w:rsidP="00410212">
            <w:r>
              <w:t xml:space="preserve">Apsvērums: </w:t>
            </w:r>
            <w:r w:rsidRPr="00934B08">
              <w:t xml:space="preserve">ieguldījums programmas virsmērķa un mērķa sasniegšanā un tematisko </w:t>
            </w:r>
            <w:r w:rsidRPr="00934B08">
              <w:lastRenderedPageBreak/>
              <w:t>uzdevumu īstenošanas nodrošināšanā</w:t>
            </w:r>
          </w:p>
        </w:tc>
        <w:tc>
          <w:tcPr>
            <w:tcW w:w="5675" w:type="dxa"/>
            <w:gridSpan w:val="2"/>
            <w:vMerge w:val="restart"/>
            <w:shd w:val="clear" w:color="auto" w:fill="auto"/>
          </w:tcPr>
          <w:p w14:paraId="1088C0D6" w14:textId="77777777" w:rsidR="00E043A2" w:rsidRPr="004D61A7" w:rsidRDefault="00E043A2" w:rsidP="00E043A2">
            <w:pPr>
              <w:rPr>
                <w:i/>
              </w:rPr>
            </w:pPr>
            <w:r w:rsidRPr="004D61A7">
              <w:rPr>
                <w:i/>
              </w:rPr>
              <w:lastRenderedPageBreak/>
              <w:t xml:space="preserve">Eksperts pamato sniegto vērtējumu punktos, ņemot vērā kritērija kopumā un kritērija katra apsvēruma izpildi. </w:t>
            </w:r>
          </w:p>
          <w:p w14:paraId="695A7FF9" w14:textId="77777777" w:rsidR="00E043A2" w:rsidRPr="004D61A7" w:rsidRDefault="00E043A2" w:rsidP="00E043A2">
            <w:pPr>
              <w:rPr>
                <w:i/>
              </w:rPr>
            </w:pPr>
            <w:r w:rsidRPr="004D61A7">
              <w:rPr>
                <w:i/>
              </w:rPr>
              <w:lastRenderedPageBreak/>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E043A2" w:rsidRPr="004D61A7" w:rsidRDefault="00E043A2" w:rsidP="00E043A2">
            <w:pPr>
              <w:rPr>
                <w:i/>
              </w:rPr>
            </w:pPr>
            <w:r w:rsidRPr="004D61A7">
              <w:rPr>
                <w:i/>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08DFBD9D" w14:textId="77777777" w:rsidR="000C0996" w:rsidRDefault="00E043A2" w:rsidP="00E043A2">
            <w:pPr>
              <w:rPr>
                <w:i/>
              </w:rPr>
            </w:pPr>
            <w:r w:rsidRPr="004D61A7">
              <w:rPr>
                <w:i/>
              </w:rPr>
              <w:t>3. Izvērtēšanā ņem vērā</w:t>
            </w:r>
            <w:r w:rsidR="000C0996">
              <w:rPr>
                <w:i/>
              </w:rPr>
              <w:t>:</w:t>
            </w:r>
          </w:p>
          <w:p w14:paraId="74067022" w14:textId="77777777" w:rsidR="000C0996" w:rsidRDefault="000C0996" w:rsidP="00E043A2">
            <w:pPr>
              <w:rPr>
                <w:i/>
              </w:rPr>
            </w:pPr>
            <w:r>
              <w:rPr>
                <w:i/>
              </w:rPr>
              <w:t>1)</w:t>
            </w:r>
            <w:r w:rsidR="00E043A2" w:rsidRPr="004D61A7">
              <w:rPr>
                <w:i/>
              </w:rPr>
              <w:t xml:space="preserve"> </w:t>
            </w:r>
            <w:r w:rsidR="00934B08">
              <w:rPr>
                <w:i/>
              </w:rPr>
              <w:t xml:space="preserve">programmas virsmērķa un mērķa (atbilstoši MK rīkojuma 4. un 5. punktam), </w:t>
            </w:r>
          </w:p>
          <w:p w14:paraId="182A771E" w14:textId="04DE50B8" w:rsidR="000C0996" w:rsidRDefault="000C0996" w:rsidP="00E043A2">
            <w:pPr>
              <w:rPr>
                <w:i/>
              </w:rPr>
            </w:pPr>
            <w:r>
              <w:rPr>
                <w:i/>
              </w:rPr>
              <w:t>2)</w:t>
            </w:r>
            <w:r w:rsidR="00E043A2" w:rsidRPr="004D61A7">
              <w:rPr>
                <w:i/>
              </w:rPr>
              <w:t xml:space="preserve"> uzdevumu </w:t>
            </w:r>
            <w:r w:rsidR="00E043A2" w:rsidRPr="00F37BC0">
              <w:rPr>
                <w:i/>
              </w:rPr>
              <w:t>(atbilstoši MK rīkojuma 6.</w:t>
            </w:r>
            <w:r w:rsidR="00794D34" w:rsidRPr="00F37BC0">
              <w:rPr>
                <w:i/>
              </w:rPr>
              <w:t xml:space="preserve">2. </w:t>
            </w:r>
            <w:r w:rsidR="00E043A2" w:rsidRPr="00F37BC0">
              <w:rPr>
                <w:i/>
              </w:rPr>
              <w:t>punktam)</w:t>
            </w:r>
            <w:r>
              <w:rPr>
                <w:i/>
              </w:rPr>
              <w:t>;</w:t>
            </w:r>
          </w:p>
          <w:p w14:paraId="287EB09B" w14:textId="6CFD2A09" w:rsidR="00B42F8C" w:rsidRDefault="000C0996" w:rsidP="00E043A2">
            <w:pPr>
              <w:rPr>
                <w:i/>
              </w:rPr>
            </w:pPr>
            <w:r>
              <w:rPr>
                <w:i/>
              </w:rPr>
              <w:t xml:space="preserve">3) </w:t>
            </w:r>
            <w:r w:rsidR="00324F5C">
              <w:rPr>
                <w:i/>
              </w:rPr>
              <w:t>izvēlēto</w:t>
            </w:r>
            <w:r w:rsidR="00F4433B" w:rsidRPr="00F37BC0">
              <w:rPr>
                <w:i/>
              </w:rPr>
              <w:t xml:space="preserve"> apakšuzdevumu, (atbilstoši konkursa nolikuma </w:t>
            </w:r>
            <w:r w:rsidR="006B3D76">
              <w:rPr>
                <w:i/>
              </w:rPr>
              <w:t>6</w:t>
            </w:r>
            <w:r w:rsidR="00F4433B" w:rsidRPr="00F37BC0">
              <w:rPr>
                <w:i/>
              </w:rPr>
              <w:t xml:space="preserve">..1. un </w:t>
            </w:r>
            <w:r w:rsidR="006B3D76">
              <w:rPr>
                <w:i/>
              </w:rPr>
              <w:t>6</w:t>
            </w:r>
            <w:r w:rsidR="00F4433B" w:rsidRPr="00F37BC0">
              <w:rPr>
                <w:i/>
              </w:rPr>
              <w:t>..2. apakšpunktiem)</w:t>
            </w:r>
            <w:r w:rsidR="00B42F8C">
              <w:rPr>
                <w:i/>
              </w:rPr>
              <w:t>;</w:t>
            </w:r>
          </w:p>
          <w:p w14:paraId="4E3B529D" w14:textId="1FC6C13C" w:rsidR="00250198" w:rsidRDefault="00B42F8C" w:rsidP="00E043A2">
            <w:pPr>
              <w:rPr>
                <w:i/>
              </w:rPr>
            </w:pPr>
            <w:r>
              <w:rPr>
                <w:i/>
              </w:rPr>
              <w:t>4)</w:t>
            </w:r>
            <w:r w:rsidR="00F4433B" w:rsidRPr="00F37BC0">
              <w:rPr>
                <w:i/>
              </w:rPr>
              <w:t xml:space="preserve"> </w:t>
            </w:r>
            <w:r w:rsidR="00E043A2" w:rsidRPr="00F37BC0">
              <w:rPr>
                <w:i/>
              </w:rPr>
              <w:t xml:space="preserve">programmas horizontālos uzdevumus, </w:t>
            </w:r>
            <w:r w:rsidR="00250198">
              <w:rPr>
                <w:i/>
              </w:rPr>
              <w:t xml:space="preserve">sasniedzamos </w:t>
            </w:r>
            <w:r w:rsidR="00E043A2" w:rsidRPr="00F37BC0">
              <w:rPr>
                <w:i/>
              </w:rPr>
              <w:t xml:space="preserve">rezultātus (atbilstoši MK rīkojuma </w:t>
            </w:r>
            <w:r w:rsidR="00934B08" w:rsidRPr="00F37BC0">
              <w:rPr>
                <w:i/>
              </w:rPr>
              <w:t>8</w:t>
            </w:r>
            <w:r w:rsidR="00E043A2" w:rsidRPr="00F37BC0">
              <w:rPr>
                <w:i/>
              </w:rPr>
              <w:t xml:space="preserve">. </w:t>
            </w:r>
            <w:r w:rsidR="00F4433B" w:rsidRPr="00F37BC0">
              <w:rPr>
                <w:i/>
              </w:rPr>
              <w:t xml:space="preserve">punktam </w:t>
            </w:r>
            <w:r w:rsidR="00E043A2" w:rsidRPr="00F37BC0">
              <w:rPr>
                <w:i/>
              </w:rPr>
              <w:t xml:space="preserve">un </w:t>
            </w:r>
            <w:r w:rsidR="00934B08" w:rsidRPr="00F37BC0">
              <w:rPr>
                <w:i/>
              </w:rPr>
              <w:t>7</w:t>
            </w:r>
            <w:r w:rsidR="00E043A2" w:rsidRPr="00F37BC0">
              <w:rPr>
                <w:i/>
              </w:rPr>
              <w:t>.</w:t>
            </w:r>
            <w:r w:rsidR="00794D34" w:rsidRPr="00F37BC0">
              <w:rPr>
                <w:i/>
              </w:rPr>
              <w:t>2 un 7.5. apakš</w:t>
            </w:r>
            <w:r w:rsidR="00E043A2" w:rsidRPr="00F37BC0">
              <w:rPr>
                <w:i/>
              </w:rPr>
              <w:t>punktiem) un to īstenošanas</w:t>
            </w:r>
            <w:r w:rsidR="00E043A2" w:rsidRPr="004D61A7">
              <w:rPr>
                <w:i/>
              </w:rPr>
              <w:t xml:space="preserve"> iespējas</w:t>
            </w:r>
            <w:r w:rsidR="00250198">
              <w:rPr>
                <w:i/>
              </w:rPr>
              <w:t>;</w:t>
            </w:r>
          </w:p>
          <w:p w14:paraId="37C8897F" w14:textId="5BD1422F" w:rsidR="00E043A2" w:rsidRPr="004D61A7" w:rsidRDefault="00250198" w:rsidP="00E043A2">
            <w:pPr>
              <w:rPr>
                <w:i/>
              </w:rPr>
            </w:pPr>
            <w:r>
              <w:rPr>
                <w:i/>
              </w:rPr>
              <w:t xml:space="preserve">5) </w:t>
            </w:r>
            <w:r w:rsidR="00E043A2" w:rsidRPr="004D61A7">
              <w:rPr>
                <w:i/>
              </w:rPr>
              <w:t xml:space="preserve"> novērtē, vai projekta pieteikums ir adekvāts, lai sasniegtu programmas virsmērķi un mērķ</w:t>
            </w:r>
            <w:r w:rsidR="002B4B13">
              <w:rPr>
                <w:i/>
              </w:rPr>
              <w:t>i</w:t>
            </w:r>
            <w:r w:rsidR="00E043A2" w:rsidRPr="004D61A7">
              <w:rPr>
                <w:i/>
              </w:rPr>
              <w:t xml:space="preserve"> atbilstoši projekta tematiskajai jomai un paredzētajam īstenošanas termiņam.</w:t>
            </w:r>
          </w:p>
          <w:p w14:paraId="3D8C7E87" w14:textId="67C02C74" w:rsidR="00EE5F77" w:rsidRPr="004D61A7" w:rsidRDefault="00E043A2" w:rsidP="00E043A2">
            <w:pPr>
              <w:rPr>
                <w:i/>
              </w:rPr>
            </w:pPr>
            <w:r w:rsidRPr="004D61A7">
              <w:rPr>
                <w:i/>
              </w:rPr>
              <w:t xml:space="preserve">4. Izvērtē projekta kopējo potenciālu attīstīt zināšanu bāzi </w:t>
            </w:r>
            <w:r w:rsidR="00934B08">
              <w:rPr>
                <w:i/>
              </w:rPr>
              <w:t>sabiedrības veselības</w:t>
            </w:r>
            <w:r w:rsidR="00C0189C">
              <w:rPr>
                <w:i/>
              </w:rPr>
              <w:t xml:space="preserve"> jomā</w:t>
            </w:r>
            <w:r w:rsidRPr="004D61A7">
              <w:rPr>
                <w:i/>
              </w:rPr>
              <w:t>, lai attīstītu nacionālās pētniecības un inovāciju sistēmas, kuru ietvaros tiek risinātas sabiedrībai aktuālas problēmas.</w:t>
            </w:r>
          </w:p>
        </w:tc>
      </w:tr>
      <w:tr w:rsidR="00934B08" w:rsidRPr="00321C8F" w14:paraId="2F81F545" w14:textId="77777777" w:rsidTr="00410212">
        <w:tc>
          <w:tcPr>
            <w:tcW w:w="576" w:type="dxa"/>
            <w:shd w:val="clear" w:color="auto" w:fill="auto"/>
          </w:tcPr>
          <w:p w14:paraId="1895187E" w14:textId="2EAACBE3" w:rsidR="00934B08" w:rsidRPr="004D61A7" w:rsidRDefault="00934B08" w:rsidP="00410212">
            <w:pPr>
              <w:rPr>
                <w:b/>
              </w:rPr>
            </w:pPr>
            <w:r>
              <w:rPr>
                <w:b/>
              </w:rPr>
              <w:lastRenderedPageBreak/>
              <w:t>1.2.</w:t>
            </w:r>
          </w:p>
        </w:tc>
        <w:tc>
          <w:tcPr>
            <w:tcW w:w="3530" w:type="dxa"/>
            <w:shd w:val="clear" w:color="auto" w:fill="auto"/>
          </w:tcPr>
          <w:p w14:paraId="2AD95352" w14:textId="06E89B29" w:rsidR="00934B08" w:rsidRPr="004D61A7" w:rsidRDefault="00934B08" w:rsidP="00410212">
            <w:r w:rsidRPr="00934B08">
              <w:t>Apsvērums: pētījuma zinātniskā kvalitāte, ticamība un novitāte</w:t>
            </w:r>
          </w:p>
        </w:tc>
        <w:tc>
          <w:tcPr>
            <w:tcW w:w="5675" w:type="dxa"/>
            <w:gridSpan w:val="2"/>
            <w:vMerge/>
            <w:shd w:val="clear" w:color="auto" w:fill="auto"/>
          </w:tcPr>
          <w:p w14:paraId="6E5E3772" w14:textId="77777777" w:rsidR="00934B08" w:rsidRPr="004D61A7" w:rsidRDefault="00934B08" w:rsidP="00E043A2">
            <w:pPr>
              <w:rPr>
                <w:i/>
              </w:rPr>
            </w:pPr>
          </w:p>
        </w:tc>
      </w:tr>
      <w:tr w:rsidR="004D61A7" w:rsidRPr="00321C8F" w14:paraId="14959184" w14:textId="77777777" w:rsidTr="00410212">
        <w:tc>
          <w:tcPr>
            <w:tcW w:w="576" w:type="dxa"/>
            <w:shd w:val="clear" w:color="auto" w:fill="auto"/>
          </w:tcPr>
          <w:p w14:paraId="6BBF75F2" w14:textId="1D28F7C2" w:rsidR="00EE5F77" w:rsidRPr="004D61A7" w:rsidRDefault="00EE5F77" w:rsidP="00410212">
            <w:pPr>
              <w:rPr>
                <w:b/>
              </w:rPr>
            </w:pPr>
            <w:r w:rsidRPr="004D61A7">
              <w:rPr>
                <w:b/>
              </w:rPr>
              <w:t>1.</w:t>
            </w:r>
            <w:r w:rsidR="00934B08">
              <w:rPr>
                <w:b/>
              </w:rPr>
              <w:t>3</w:t>
            </w:r>
            <w:r w:rsidRPr="004D61A7">
              <w:rPr>
                <w:b/>
              </w:rPr>
              <w:t>.</w:t>
            </w:r>
          </w:p>
        </w:tc>
        <w:tc>
          <w:tcPr>
            <w:tcW w:w="3530" w:type="dxa"/>
            <w:shd w:val="clear" w:color="auto" w:fill="auto"/>
          </w:tcPr>
          <w:p w14:paraId="2B1CBB61" w14:textId="63903725" w:rsidR="00EE5F77" w:rsidRPr="004D61A7" w:rsidRDefault="00E043A2" w:rsidP="00410212">
            <w:r w:rsidRPr="004D61A7">
              <w:t xml:space="preserve">Apsvērums: </w:t>
            </w:r>
            <w:r w:rsidR="00EE5F77" w:rsidRPr="004D61A7">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4D61A7" w:rsidRDefault="00EE5F77" w:rsidP="00410212"/>
        </w:tc>
      </w:tr>
      <w:tr w:rsidR="004D61A7" w:rsidRPr="00321C8F" w14:paraId="5A3D5700" w14:textId="77777777" w:rsidTr="00410212">
        <w:tc>
          <w:tcPr>
            <w:tcW w:w="576" w:type="dxa"/>
            <w:shd w:val="clear" w:color="auto" w:fill="auto"/>
          </w:tcPr>
          <w:p w14:paraId="48FC34B8" w14:textId="1A06D7F8" w:rsidR="00EE5F77" w:rsidRPr="004D61A7" w:rsidRDefault="00EE5F77" w:rsidP="00410212">
            <w:pPr>
              <w:rPr>
                <w:b/>
              </w:rPr>
            </w:pPr>
            <w:r w:rsidRPr="004D61A7">
              <w:rPr>
                <w:b/>
              </w:rPr>
              <w:t>1.</w:t>
            </w:r>
            <w:r w:rsidR="00934B08">
              <w:rPr>
                <w:b/>
              </w:rPr>
              <w:t>4</w:t>
            </w:r>
            <w:r w:rsidRPr="004D61A7">
              <w:rPr>
                <w:b/>
              </w:rPr>
              <w:t>.</w:t>
            </w:r>
          </w:p>
        </w:tc>
        <w:tc>
          <w:tcPr>
            <w:tcW w:w="3530" w:type="dxa"/>
            <w:shd w:val="clear" w:color="auto" w:fill="auto"/>
          </w:tcPr>
          <w:p w14:paraId="0E7F406D" w14:textId="31F2EDB5" w:rsidR="00EE5F77" w:rsidRPr="004D61A7" w:rsidRDefault="00E043A2" w:rsidP="00410212">
            <w:r w:rsidRPr="004D61A7">
              <w:t xml:space="preserve">Apsvērums: </w:t>
            </w:r>
            <w:r w:rsidR="00EE5F77" w:rsidRPr="004D61A7">
              <w:t>projekta spēja radīt jaunas zināšanas vai tehnoloģiskās atziņas</w:t>
            </w:r>
          </w:p>
        </w:tc>
        <w:tc>
          <w:tcPr>
            <w:tcW w:w="5675" w:type="dxa"/>
            <w:gridSpan w:val="2"/>
            <w:vMerge/>
            <w:shd w:val="clear" w:color="auto" w:fill="auto"/>
          </w:tcPr>
          <w:p w14:paraId="42D7574F" w14:textId="77777777" w:rsidR="00EE5F77" w:rsidRPr="004D61A7" w:rsidRDefault="00EE5F77" w:rsidP="00410212"/>
        </w:tc>
      </w:tr>
      <w:tr w:rsidR="004D61A7" w:rsidRPr="00321C8F" w14:paraId="1229F790" w14:textId="77777777" w:rsidTr="00410212">
        <w:tc>
          <w:tcPr>
            <w:tcW w:w="576" w:type="dxa"/>
            <w:shd w:val="clear" w:color="auto" w:fill="auto"/>
          </w:tcPr>
          <w:p w14:paraId="7E3F8B04" w14:textId="4A6C7096" w:rsidR="00EE5F77" w:rsidRPr="004D61A7" w:rsidRDefault="00EE5F77" w:rsidP="00410212">
            <w:pPr>
              <w:rPr>
                <w:b/>
              </w:rPr>
            </w:pPr>
            <w:r w:rsidRPr="004D61A7">
              <w:rPr>
                <w:b/>
              </w:rPr>
              <w:t>1.</w:t>
            </w:r>
            <w:r w:rsidR="00934B08">
              <w:rPr>
                <w:b/>
              </w:rPr>
              <w:t>5</w:t>
            </w:r>
            <w:r w:rsidRPr="004D61A7">
              <w:rPr>
                <w:b/>
              </w:rPr>
              <w:t>.</w:t>
            </w:r>
          </w:p>
        </w:tc>
        <w:tc>
          <w:tcPr>
            <w:tcW w:w="3530" w:type="dxa"/>
            <w:shd w:val="clear" w:color="auto" w:fill="auto"/>
          </w:tcPr>
          <w:p w14:paraId="66C5077F" w14:textId="31B357C8" w:rsidR="00EE5F77" w:rsidRPr="004D61A7" w:rsidRDefault="00E043A2" w:rsidP="00410212">
            <w:r w:rsidRPr="004D61A7">
              <w:t xml:space="preserve">Apsvērums: </w:t>
            </w:r>
            <w:r w:rsidR="00EE5F77" w:rsidRPr="004D61A7">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4D61A7" w:rsidRDefault="00EE5F77" w:rsidP="00410212"/>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sidRPr="004D61A7">
              <w:rPr>
                <w:b/>
              </w:rPr>
              <w:t>2.</w:t>
            </w:r>
          </w:p>
        </w:tc>
        <w:tc>
          <w:tcPr>
            <w:tcW w:w="5520" w:type="dxa"/>
            <w:gridSpan w:val="2"/>
            <w:shd w:val="clear" w:color="auto" w:fill="auto"/>
          </w:tcPr>
          <w:p w14:paraId="15E100C3" w14:textId="6BF197FD" w:rsidR="00EE5F77" w:rsidRPr="004D61A7" w:rsidRDefault="00410212" w:rsidP="00410212">
            <w:pPr>
              <w:jc w:val="center"/>
              <w:rPr>
                <w:b/>
              </w:rPr>
            </w:pPr>
            <w:r w:rsidRPr="004D61A7">
              <w:rPr>
                <w:b/>
              </w:rPr>
              <w:t>Kritē</w:t>
            </w:r>
            <w:r w:rsidR="00C0189C">
              <w:rPr>
                <w:b/>
              </w:rPr>
              <w:t>r</w:t>
            </w:r>
            <w:r w:rsidRPr="004D61A7">
              <w:rPr>
                <w:b/>
              </w:rPr>
              <w:t xml:space="preserve">ijs: </w:t>
            </w:r>
            <w:r w:rsidR="000B3AEB" w:rsidRPr="004D61A7">
              <w:rPr>
                <w:b/>
              </w:rPr>
              <w:t>Projekta rezultātu ietekme</w:t>
            </w:r>
          </w:p>
        </w:tc>
        <w:tc>
          <w:tcPr>
            <w:tcW w:w="3685" w:type="dxa"/>
            <w:shd w:val="clear" w:color="auto" w:fill="auto"/>
          </w:tcPr>
          <w:p w14:paraId="73E6FDB2" w14:textId="77777777" w:rsidR="00EE5F77" w:rsidRPr="004D61A7" w:rsidRDefault="00EE5F77" w:rsidP="00410212">
            <w:pPr>
              <w:rPr>
                <w:b/>
              </w:rPr>
            </w:pPr>
            <w:r w:rsidRPr="004D61A7">
              <w:t>Maksimāli 5 punkti</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sidRPr="004D61A7">
              <w:rPr>
                <w:b/>
              </w:rPr>
              <w:t>2.1.</w:t>
            </w:r>
          </w:p>
        </w:tc>
        <w:tc>
          <w:tcPr>
            <w:tcW w:w="3530" w:type="dxa"/>
            <w:shd w:val="clear" w:color="auto" w:fill="auto"/>
          </w:tcPr>
          <w:p w14:paraId="1240900B" w14:textId="77777777" w:rsidR="00EE5F77" w:rsidRPr="004D61A7" w:rsidRDefault="00EE5F77" w:rsidP="00410212">
            <w:r w:rsidRPr="004D61A7">
              <w:t>iegūto zināšanu un prasmju paredzamā pārnese tālākajā darbībā un zinātniskās kapacitātes attīstībā</w:t>
            </w:r>
          </w:p>
        </w:tc>
        <w:tc>
          <w:tcPr>
            <w:tcW w:w="5675" w:type="dxa"/>
            <w:gridSpan w:val="2"/>
            <w:vMerge w:val="restart"/>
            <w:shd w:val="clear" w:color="auto" w:fill="auto"/>
          </w:tcPr>
          <w:p w14:paraId="3B6FF61D" w14:textId="77777777" w:rsidR="006E2F6D" w:rsidRPr="00C82EB1" w:rsidRDefault="006E2F6D" w:rsidP="00626469"/>
          <w:p w14:paraId="0149E496" w14:textId="383189B7" w:rsidR="00EE5F77" w:rsidRPr="00C82EB1" w:rsidRDefault="00EE5F77" w:rsidP="00626469">
            <w:pPr>
              <w:rPr>
                <w:i/>
              </w:rPr>
            </w:pPr>
            <w:r w:rsidRPr="00C82EB1">
              <w:rPr>
                <w:i/>
              </w:rPr>
              <w:t>Eksperts pamato sniegto vērtējumu punktos, ņemot vērā kritērij</w:t>
            </w:r>
            <w:r w:rsidR="00F10699">
              <w:rPr>
                <w:i/>
              </w:rPr>
              <w:t>u</w:t>
            </w:r>
            <w:r w:rsidRPr="00C82EB1">
              <w:rPr>
                <w:i/>
              </w:rPr>
              <w:t xml:space="preserve"> kopumā un </w:t>
            </w:r>
            <w:r w:rsidR="00306E90" w:rsidRPr="00306E90">
              <w:rPr>
                <w:i/>
              </w:rPr>
              <w:t>k</w:t>
            </w:r>
            <w:r w:rsidR="00306E90" w:rsidRPr="00280DB5">
              <w:rPr>
                <w:i/>
              </w:rPr>
              <w:t>atra apsvēruma</w:t>
            </w:r>
            <w:r w:rsidRPr="00C82EB1">
              <w:rPr>
                <w:i/>
              </w:rPr>
              <w:t xml:space="preserve"> izpildi. Kritērijam specifiska informācija ir dota projekta</w:t>
            </w:r>
            <w:r w:rsidR="00410212" w:rsidRPr="00C82EB1">
              <w:rPr>
                <w:i/>
              </w:rPr>
              <w:t xml:space="preserve"> pieteikuma</w:t>
            </w:r>
            <w:r w:rsidRPr="00C82EB1">
              <w:rPr>
                <w:i/>
              </w:rPr>
              <w:t xml:space="preserve"> apraksta 2. nodaļā “Ietekme”, bet, vērtējot kritēriju, jāņem vērā projekta </w:t>
            </w:r>
            <w:r w:rsidR="00F87882" w:rsidRPr="00C82EB1">
              <w:rPr>
                <w:i/>
              </w:rPr>
              <w:t>pieteikums</w:t>
            </w:r>
            <w:r w:rsidRPr="00C82EB1">
              <w:rPr>
                <w:i/>
              </w:rPr>
              <w:t xml:space="preserve"> kopumā. </w:t>
            </w:r>
          </w:p>
          <w:p w14:paraId="0AD30EEF" w14:textId="77777777" w:rsidR="00EE5F77" w:rsidRPr="00C82EB1" w:rsidRDefault="00EE5F77" w:rsidP="00626469">
            <w:pPr>
              <w:rPr>
                <w:i/>
              </w:rPr>
            </w:pPr>
            <w:r w:rsidRPr="00C82EB1">
              <w:rPr>
                <w:i/>
              </w:rPr>
              <w:t xml:space="preserve">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C82EB1" w:rsidRDefault="00EE5F77" w:rsidP="00626469">
            <w:pPr>
              <w:rPr>
                <w:i/>
              </w:rPr>
            </w:pPr>
            <w:r w:rsidRPr="00C82EB1">
              <w:rPr>
                <w:i/>
              </w:rPr>
              <w:t>Eksperts izvērtē, cik veiksmīgi projektā ir iesaistīti studējošie un doktora zinātniskā grāda pretendenti, salīdzinot ar kopējo zinātniskās grupas dalībnieku slodzi</w:t>
            </w:r>
            <w:r w:rsidR="00FB405D" w:rsidRPr="00C82EB1">
              <w:rPr>
                <w:i/>
              </w:rPr>
              <w:t>, tai skaitā novērtē plānu studējošo iesaistei un zinātniskās grupas kapacitātes celšanai projekta ietvaros.</w:t>
            </w:r>
            <w:r w:rsidRPr="00C82EB1">
              <w:rPr>
                <w:i/>
              </w:rPr>
              <w:t xml:space="preserve"> </w:t>
            </w:r>
            <w:r w:rsidRPr="00C82EB1">
              <w:rPr>
                <w:i/>
              </w:rPr>
              <w:lastRenderedPageBreak/>
              <w:t>Informācija par projekta zinātniskās grupas, tajā skaitā stud</w:t>
            </w:r>
            <w:r w:rsidR="00922943" w:rsidRPr="00C82EB1">
              <w:rPr>
                <w:i/>
              </w:rPr>
              <w:t>ējošo, slodzi atrodama projekta pieteikuma A daļas “Vispārīgā informācija”</w:t>
            </w:r>
            <w:r w:rsidRPr="00C82EB1">
              <w:rPr>
                <w:i/>
              </w:rPr>
              <w:t xml:space="preserve"> </w:t>
            </w:r>
            <w:r w:rsidR="00922943" w:rsidRPr="00C82EB1">
              <w:rPr>
                <w:i/>
              </w:rPr>
              <w:t>3. nodaļā “Projekta b</w:t>
            </w:r>
            <w:r w:rsidRPr="00C82EB1">
              <w:rPr>
                <w:i/>
              </w:rPr>
              <w:t>udžets”.</w:t>
            </w:r>
          </w:p>
          <w:p w14:paraId="3C3332AB" w14:textId="44CA1EF7" w:rsidR="007750AF" w:rsidRPr="00C82EB1" w:rsidRDefault="00EE5F77" w:rsidP="00626469">
            <w:pPr>
              <w:rPr>
                <w:i/>
              </w:rPr>
            </w:pPr>
            <w:r w:rsidRPr="00C82EB1">
              <w:rPr>
                <w:i/>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C82EB1">
              <w:rPr>
                <w:i/>
              </w:rPr>
              <w:t xml:space="preserve">pieteikuma </w:t>
            </w:r>
            <w:r w:rsidRPr="00C82EB1">
              <w:rPr>
                <w:i/>
              </w:rPr>
              <w:t>apraksta 2.</w:t>
            </w:r>
            <w:r w:rsidR="00A00565" w:rsidRPr="00C82EB1">
              <w:rPr>
                <w:i/>
              </w:rPr>
              <w:t>5</w:t>
            </w:r>
            <w:r w:rsidRPr="00C82EB1">
              <w:rPr>
                <w:i/>
              </w:rPr>
              <w:t>. apakšnodaļā “</w:t>
            </w:r>
            <w:r w:rsidR="007750AF" w:rsidRPr="00C82EB1">
              <w:rPr>
                <w:i/>
              </w:rPr>
              <w:t>Projekta zinātniskie rezultāti un to pieejamības nodrošināšana</w:t>
            </w:r>
            <w:r w:rsidRPr="00C82EB1">
              <w:rPr>
                <w:i/>
              </w:rPr>
              <w:t>”.</w:t>
            </w:r>
            <w:r w:rsidR="007750AF" w:rsidRPr="00C82EB1">
              <w:rPr>
                <w:i/>
              </w:rPr>
              <w:t xml:space="preserve">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p>
          <w:p w14:paraId="7F252063" w14:textId="0F7C2455" w:rsidR="00BF2537" w:rsidRPr="00C82EB1" w:rsidRDefault="000C6E2C" w:rsidP="00626469">
            <w:pPr>
              <w:rPr>
                <w:i/>
              </w:rPr>
            </w:pPr>
            <w:r w:rsidRPr="00C82EB1">
              <w:rPr>
                <w:i/>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w:t>
            </w:r>
            <w:r w:rsidR="00C0189C" w:rsidRPr="00C82EB1">
              <w:rPr>
                <w:i/>
              </w:rPr>
              <w:t xml:space="preserve"> </w:t>
            </w:r>
            <w:r w:rsidR="00D22061" w:rsidRPr="00C82EB1">
              <w:rPr>
                <w:i/>
              </w:rPr>
              <w:t>citām</w:t>
            </w:r>
            <w:r w:rsidR="00C0189C" w:rsidRPr="00C82EB1">
              <w:rPr>
                <w:i/>
              </w:rPr>
              <w:t xml:space="preserve"> organizācijām,</w:t>
            </w:r>
            <w:r w:rsidRPr="00C82EB1">
              <w:rPr>
                <w:i/>
              </w:rPr>
              <w:t xml:space="preserve"> NVO un </w:t>
            </w:r>
            <w:r w:rsidR="00D22061" w:rsidRPr="00C82EB1">
              <w:rPr>
                <w:i/>
              </w:rPr>
              <w:t>slimnīcām</w:t>
            </w:r>
            <w:r w:rsidRPr="00C82EB1">
              <w:rPr>
                <w:i/>
              </w:rPr>
              <w:t>.</w:t>
            </w:r>
          </w:p>
          <w:sdt>
            <w:sdtPr>
              <w:rPr>
                <w:i/>
                <w:lang w:eastAsia="lv-LV" w:bidi="ar-SA"/>
              </w:rPr>
              <w:id w:val="1524746772"/>
              <w:placeholder>
                <w:docPart w:val="DefaultPlaceholder_-1854013440"/>
              </w:placeholder>
            </w:sdtPr>
            <w:sdtEndPr/>
            <w:sdtContent>
              <w:p w14:paraId="23F7D855" w14:textId="716DCF36" w:rsidR="008350DE" w:rsidRPr="00F37BC0" w:rsidRDefault="00BF2537" w:rsidP="00E37E97">
                <w:pPr>
                  <w:rPr>
                    <w:i/>
                  </w:rPr>
                </w:pPr>
                <w:r w:rsidRPr="00C82EB1">
                  <w:rPr>
                    <w:i/>
                  </w:rPr>
                  <w:t xml:space="preserve">Eksperts izvērtē arī projekta </w:t>
                </w:r>
                <w:r w:rsidR="00306E90">
                  <w:rPr>
                    <w:i/>
                  </w:rPr>
                  <w:t>izvēlētā apakšuzdevuma</w:t>
                </w:r>
                <w:r w:rsidRPr="00C82EB1">
                  <w:rPr>
                    <w:i/>
                  </w:rPr>
                  <w:t xml:space="preserve"> īstenošanas iespējas </w:t>
                </w:r>
                <w:r w:rsidRPr="00F37BC0">
                  <w:rPr>
                    <w:i/>
                  </w:rPr>
                  <w:t xml:space="preserve">atbilstoši nolikuma </w:t>
                </w:r>
                <w:r w:rsidR="00E979C0">
                  <w:rPr>
                    <w:i/>
                  </w:rPr>
                  <w:t>6.</w:t>
                </w:r>
                <w:r w:rsidRPr="00F37BC0">
                  <w:rPr>
                    <w:i/>
                  </w:rPr>
                  <w:t xml:space="preserve">. punktam, </w:t>
                </w:r>
                <w:r w:rsidR="00306E90">
                  <w:rPr>
                    <w:i/>
                  </w:rPr>
                  <w:t xml:space="preserve">programmas </w:t>
                </w:r>
                <w:r w:rsidR="00E979C0">
                  <w:rPr>
                    <w:i/>
                    <w:u w:val="single"/>
                  </w:rPr>
                  <w:t>mērķis</w:t>
                </w:r>
                <w:r w:rsidRPr="00F37BC0">
                  <w:rPr>
                    <w:i/>
                    <w:u w:val="single"/>
                  </w:rPr>
                  <w:t xml:space="preserve"> ir šād</w:t>
                </w:r>
                <w:r w:rsidR="00465464" w:rsidRPr="00F37BC0">
                  <w:rPr>
                    <w:i/>
                    <w:u w:val="single"/>
                  </w:rPr>
                  <w:t>s</w:t>
                </w:r>
                <w:r w:rsidRPr="00F37BC0">
                  <w:rPr>
                    <w:i/>
                    <w:u w:val="single"/>
                  </w:rPr>
                  <w:t>:</w:t>
                </w:r>
                <w:r w:rsidR="00465464" w:rsidRPr="00F37BC0">
                  <w:rPr>
                    <w:i/>
                  </w:rPr>
                  <w:t xml:space="preserve"> </w:t>
                </w:r>
                <w:r w:rsidR="00D22061" w:rsidRPr="00F37BC0">
                  <w:rPr>
                    <w:i/>
                  </w:rPr>
                  <w:t>radītas jaunas zināšanas un risinājumi slimību profilakses un veselības aprūpes kvalitātes un pieejamības uzlabošanai un veselības aprūpes sistēmas efektivitātes un noturībspējas stiprināšanai</w:t>
                </w:r>
                <w:r w:rsidR="00C0189C" w:rsidRPr="00F37BC0">
                  <w:rPr>
                    <w:i/>
                  </w:rPr>
                  <w:t xml:space="preserve">, </w:t>
                </w:r>
                <w:r w:rsidR="00306E90">
                  <w:rPr>
                    <w:i/>
                  </w:rPr>
                  <w:t xml:space="preserve">un </w:t>
                </w:r>
              </w:p>
              <w:p w14:paraId="43BE5504" w14:textId="78C4AC09" w:rsidR="00AD201D" w:rsidRPr="00F37BC0" w:rsidRDefault="00AD201D" w:rsidP="00794D34">
                <w:pPr>
                  <w:rPr>
                    <w:rFonts w:eastAsia="Times New Roman"/>
                    <w:i/>
                    <w:color w:val="000000"/>
                    <w:shd w:val="clear" w:color="auto" w:fill="FFFFFF"/>
                  </w:rPr>
                </w:pPr>
                <w:r w:rsidRPr="00F37BC0">
                  <w:rPr>
                    <w:rFonts w:eastAsia="Times New Roman"/>
                    <w:i/>
                    <w:color w:val="000000"/>
                    <w:u w:val="single"/>
                    <w:shd w:val="clear" w:color="auto" w:fill="FFFFFF"/>
                  </w:rPr>
                  <w:t xml:space="preserve"> </w:t>
                </w:r>
                <w:r w:rsidR="00306E90">
                  <w:rPr>
                    <w:rFonts w:eastAsia="Times New Roman"/>
                    <w:i/>
                    <w:color w:val="000000"/>
                    <w:u w:val="single"/>
                    <w:shd w:val="clear" w:color="auto" w:fill="FFFFFF"/>
                  </w:rPr>
                  <w:t xml:space="preserve">Programmas </w:t>
                </w:r>
                <w:r w:rsidRPr="00F37BC0">
                  <w:rPr>
                    <w:rFonts w:eastAsia="Times New Roman"/>
                    <w:i/>
                    <w:color w:val="000000"/>
                    <w:u w:val="single"/>
                    <w:shd w:val="clear" w:color="auto" w:fill="FFFFFF"/>
                  </w:rPr>
                  <w:t>uzdevums</w:t>
                </w:r>
                <w:r w:rsidRPr="00F37BC0">
                  <w:rPr>
                    <w:rFonts w:eastAsia="Times New Roman"/>
                    <w:i/>
                    <w:color w:val="000000"/>
                    <w:shd w:val="clear" w:color="auto" w:fill="FFFFFF"/>
                  </w:rPr>
                  <w:t xml:space="preserve"> - attīstīt jaunas zināšanas, pieejas un metodes veselības aprūpes cilvēkkapitāla attīstīšanai un efektīvai izmantošanai.</w:t>
                </w:r>
              </w:p>
              <w:p w14:paraId="720904E7" w14:textId="23953FB2" w:rsidR="00AD201D" w:rsidRPr="00F37BC0" w:rsidRDefault="00306E90" w:rsidP="00794D34">
                <w:pPr>
                  <w:rPr>
                    <w:rFonts w:eastAsia="Times New Roman"/>
                    <w:i/>
                    <w:color w:val="000000"/>
                    <w:u w:val="single"/>
                    <w:shd w:val="clear" w:color="auto" w:fill="FFFFFF"/>
                  </w:rPr>
                </w:pPr>
                <w:r>
                  <w:rPr>
                    <w:rFonts w:eastAsia="Times New Roman"/>
                    <w:i/>
                    <w:color w:val="000000"/>
                    <w:u w:val="single"/>
                    <w:shd w:val="clear" w:color="auto" w:fill="FFFFFF"/>
                  </w:rPr>
                  <w:t>Programmas a</w:t>
                </w:r>
                <w:r w:rsidR="00794D34" w:rsidRPr="00F37BC0">
                  <w:rPr>
                    <w:rFonts w:eastAsia="Times New Roman"/>
                    <w:i/>
                    <w:color w:val="000000"/>
                    <w:u w:val="single"/>
                    <w:shd w:val="clear" w:color="auto" w:fill="FFFFFF"/>
                  </w:rPr>
                  <w:t>pakšuzdevum</w:t>
                </w:r>
                <w:r>
                  <w:rPr>
                    <w:rFonts w:eastAsia="Times New Roman"/>
                    <w:i/>
                    <w:color w:val="000000"/>
                    <w:u w:val="single"/>
                    <w:shd w:val="clear" w:color="auto" w:fill="FFFFFF"/>
                  </w:rPr>
                  <w:t>i</w:t>
                </w:r>
                <w:r w:rsidR="00794D34" w:rsidRPr="00F37BC0">
                  <w:rPr>
                    <w:rFonts w:eastAsia="Times New Roman"/>
                    <w:i/>
                    <w:color w:val="000000"/>
                    <w:u w:val="single"/>
                    <w:shd w:val="clear" w:color="auto" w:fill="FFFFFF"/>
                  </w:rPr>
                  <w:t>:</w:t>
                </w:r>
              </w:p>
              <w:p w14:paraId="66F254A1" w14:textId="77777777" w:rsidR="00A42740" w:rsidRPr="00F37BC0" w:rsidRDefault="00A42740" w:rsidP="00A42740">
                <w:pPr>
                  <w:rPr>
                    <w:i/>
                    <w:color w:val="000000"/>
                    <w:shd w:val="clear" w:color="auto" w:fill="FFFFFF"/>
                  </w:rPr>
                </w:pPr>
                <w:r w:rsidRPr="00F37BC0">
                  <w:rPr>
                    <w:i/>
                    <w:color w:val="000000"/>
                    <w:shd w:val="clear" w:color="auto" w:fill="FFFFFF"/>
                  </w:rPr>
                  <w:t>1.</w:t>
                </w:r>
                <w:r w:rsidRPr="00F37BC0">
                  <w:rPr>
                    <w:i/>
                    <w:color w:val="000000"/>
                    <w:shd w:val="clear" w:color="auto" w:fill="FFFFFF"/>
                  </w:rPr>
                  <w:tab/>
                  <w:t>izvērtēt situāciju, kuras normatīvajos aktos un profesijas standartā noteiktās ārsta profesijas kompetences būtu nododamas māsai un kuras normatīvajos aktos un profesijas standartā noteiktās māsas kompetences - citiem speciālistiem, un sniegt rekomendācijas efektīvai veselības aprūpē iesaistītā personāla pienākumu sadalei ar mērķi pilnvērtīgāk izmantot māsas profesijas potenciālu  veselības aprūpes sniegšanā;</w:t>
                </w:r>
              </w:p>
              <w:p w14:paraId="6BF5F934" w14:textId="2FB9563F" w:rsidR="00AD201D" w:rsidRPr="00C82EB1" w:rsidRDefault="00A42740" w:rsidP="001067F4">
                <w:pPr>
                  <w:rPr>
                    <w:rFonts w:eastAsia="Times New Roman"/>
                    <w:i/>
                    <w:color w:val="000000"/>
                    <w:shd w:val="clear" w:color="auto" w:fill="FFFFFF"/>
                  </w:rPr>
                </w:pPr>
                <w:r w:rsidRPr="00F37BC0">
                  <w:rPr>
                    <w:i/>
                    <w:color w:val="000000"/>
                    <w:shd w:val="clear" w:color="auto" w:fill="FFFFFF"/>
                  </w:rPr>
                  <w:t>2.</w:t>
                </w:r>
                <w:r w:rsidRPr="00F37BC0">
                  <w:rPr>
                    <w:i/>
                    <w:color w:val="000000"/>
                    <w:shd w:val="clear" w:color="auto" w:fill="FFFFFF"/>
                  </w:rPr>
                  <w:tab/>
                  <w:t xml:space="preserve">izpētīt, kādi faktori ietekmē ģimenes ārstu piesaisti valsts apmaksāto veselības aprūpes pakalpojumu sektoram,   un sniegt ilgtermiņa un īstermiņa rekomendācijas ģimenes ārstu piesaistei valsts apmaksāto primārās veselības aprūpes pakalpojumu sektorā visā Latvijas teritorijā, lai nodrošinātu paaudžu nomaiņu ģimenes medicīnā un primārās veselības aprūpes pakalpojumu pieejamību gan pilsētās, gan lauku reģionos dzīvojošajiem Latvijas iedzīvotājiem (t.sk., </w:t>
                </w:r>
                <w:r w:rsidRPr="00F37BC0">
                  <w:rPr>
                    <w:i/>
                    <w:color w:val="000000"/>
                    <w:shd w:val="clear" w:color="auto" w:fill="FFFFFF"/>
                  </w:rPr>
                  <w:lastRenderedPageBreak/>
                  <w:t>vērtējot iekšējās un ārējās migrācijas,  reģionālās nodarbinātības, darba vides (vardarbība, mobings, bosings) un citus aspektus).</w:t>
                </w:r>
              </w:p>
              <w:p w14:paraId="2AA496AE" w14:textId="096F74F5"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p>
              <w:p w14:paraId="618974A2" w14:textId="1156291F" w:rsidR="00BF2537" w:rsidRPr="00C82EB1" w:rsidRDefault="007A0A61" w:rsidP="004C0EFE">
                <w:pPr>
                  <w:pStyle w:val="paragraph"/>
                  <w:spacing w:before="0" w:beforeAutospacing="0" w:after="0" w:afterAutospacing="0"/>
                  <w:ind w:firstLine="705"/>
                  <w:jc w:val="both"/>
                  <w:textAlignment w:val="baseline"/>
                  <w:rPr>
                    <w:i/>
                  </w:rPr>
                </w:pPr>
              </w:p>
            </w:sdtContent>
          </w:sdt>
        </w:tc>
      </w:tr>
      <w:tr w:rsidR="004D61A7" w:rsidRPr="00321C8F" w14:paraId="79B27674" w14:textId="77777777" w:rsidTr="00410212">
        <w:tc>
          <w:tcPr>
            <w:tcW w:w="576" w:type="dxa"/>
            <w:shd w:val="clear" w:color="auto" w:fill="auto"/>
          </w:tcPr>
          <w:p w14:paraId="16F10098" w14:textId="77777777" w:rsidR="00EE5F77" w:rsidRPr="004D61A7" w:rsidRDefault="00EE5F77" w:rsidP="00410212">
            <w:pPr>
              <w:rPr>
                <w:b/>
              </w:rPr>
            </w:pPr>
            <w:r w:rsidRPr="004D61A7">
              <w:rPr>
                <w:b/>
              </w:rPr>
              <w:t>2.2.</w:t>
            </w:r>
          </w:p>
        </w:tc>
        <w:tc>
          <w:tcPr>
            <w:tcW w:w="3530" w:type="dxa"/>
            <w:shd w:val="clear" w:color="auto" w:fill="auto"/>
          </w:tcPr>
          <w:p w14:paraId="36B08F60" w14:textId="2C105A15" w:rsidR="00EE5F77" w:rsidRPr="004D61A7" w:rsidRDefault="00EE5F77" w:rsidP="00410212">
            <w:r w:rsidRPr="004D61A7">
              <w:t xml:space="preserve">pētniecības attīstības iespējas, ieskaitot ieguldījumu jaunu projektu sagatavošanā iesniegšanai Eiropas Savienības pētniecības un inovācijas pamatprogrammas “Apvārsnis </w:t>
            </w:r>
            <w:r w:rsidR="0024187A" w:rsidRPr="004D61A7">
              <w:t>Eiropa</w:t>
            </w:r>
            <w:r w:rsidRPr="004D61A7">
              <w:t>” konkursos un citās pētniecības un inovācijas atbalsta programmās un tehnoloģiju ierosmēs</w:t>
            </w:r>
          </w:p>
        </w:tc>
        <w:tc>
          <w:tcPr>
            <w:tcW w:w="5675" w:type="dxa"/>
            <w:gridSpan w:val="2"/>
            <w:vMerge/>
            <w:shd w:val="clear" w:color="auto" w:fill="auto"/>
          </w:tcPr>
          <w:p w14:paraId="2E792CA5" w14:textId="77777777" w:rsidR="00EE5F77" w:rsidRPr="004D61A7" w:rsidRDefault="00EE5F77" w:rsidP="00410212"/>
        </w:tc>
      </w:tr>
      <w:tr w:rsidR="004D61A7" w:rsidRPr="00321C8F" w14:paraId="2F98CE43" w14:textId="77777777" w:rsidTr="00410212">
        <w:tc>
          <w:tcPr>
            <w:tcW w:w="576" w:type="dxa"/>
            <w:shd w:val="clear" w:color="auto" w:fill="auto"/>
          </w:tcPr>
          <w:p w14:paraId="4E77290A" w14:textId="77777777" w:rsidR="00EE5F77" w:rsidRPr="004D61A7" w:rsidRDefault="00EE5F77" w:rsidP="00410212">
            <w:pPr>
              <w:rPr>
                <w:b/>
              </w:rPr>
            </w:pPr>
            <w:r w:rsidRPr="004D61A7">
              <w:rPr>
                <w:b/>
              </w:rPr>
              <w:t>2.3.</w:t>
            </w:r>
          </w:p>
        </w:tc>
        <w:tc>
          <w:tcPr>
            <w:tcW w:w="3530" w:type="dxa"/>
            <w:shd w:val="clear" w:color="auto" w:fill="auto"/>
          </w:tcPr>
          <w:p w14:paraId="4C6E49DC" w14:textId="77777777" w:rsidR="00EE5F77" w:rsidRPr="004D61A7" w:rsidRDefault="00EE5F77" w:rsidP="00410212">
            <w:r w:rsidRPr="004D61A7">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4D61A7" w:rsidRDefault="00EE5F77" w:rsidP="00410212"/>
        </w:tc>
      </w:tr>
      <w:tr w:rsidR="004D61A7" w:rsidRPr="00321C8F" w14:paraId="2A88898B" w14:textId="77777777" w:rsidTr="00410212">
        <w:tc>
          <w:tcPr>
            <w:tcW w:w="576" w:type="dxa"/>
            <w:shd w:val="clear" w:color="auto" w:fill="auto"/>
          </w:tcPr>
          <w:p w14:paraId="142D9AC9" w14:textId="77777777" w:rsidR="00EE5F77" w:rsidRPr="004D61A7" w:rsidRDefault="00EE5F77" w:rsidP="00410212">
            <w:pPr>
              <w:rPr>
                <w:b/>
              </w:rPr>
            </w:pPr>
            <w:r w:rsidRPr="004D61A7">
              <w:rPr>
                <w:b/>
              </w:rPr>
              <w:lastRenderedPageBreak/>
              <w:t>2.4.</w:t>
            </w:r>
          </w:p>
        </w:tc>
        <w:tc>
          <w:tcPr>
            <w:tcW w:w="3530" w:type="dxa"/>
            <w:shd w:val="clear" w:color="auto" w:fill="auto"/>
          </w:tcPr>
          <w:p w14:paraId="3497DE92" w14:textId="77777777" w:rsidR="00EE5F77" w:rsidRPr="004D61A7" w:rsidRDefault="00EE5F77" w:rsidP="00410212">
            <w:r w:rsidRPr="004D61A7">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4D61A7" w:rsidRDefault="00EE5F77" w:rsidP="00410212"/>
        </w:tc>
      </w:tr>
      <w:tr w:rsidR="004D61A7" w:rsidRPr="00321C8F" w14:paraId="387C9E66" w14:textId="77777777" w:rsidTr="00410212">
        <w:tc>
          <w:tcPr>
            <w:tcW w:w="576" w:type="dxa"/>
            <w:shd w:val="clear" w:color="auto" w:fill="auto"/>
          </w:tcPr>
          <w:p w14:paraId="531150A4" w14:textId="77777777" w:rsidR="00EE5F77" w:rsidRPr="004D61A7" w:rsidRDefault="00EE5F77" w:rsidP="00410212">
            <w:pPr>
              <w:rPr>
                <w:b/>
              </w:rPr>
            </w:pPr>
            <w:r w:rsidRPr="004D61A7">
              <w:rPr>
                <w:b/>
              </w:rPr>
              <w:t>2.5.</w:t>
            </w:r>
          </w:p>
        </w:tc>
        <w:tc>
          <w:tcPr>
            <w:tcW w:w="3530" w:type="dxa"/>
            <w:shd w:val="clear" w:color="auto" w:fill="auto"/>
          </w:tcPr>
          <w:p w14:paraId="5A4F97CA" w14:textId="77777777" w:rsidR="00EE5F77" w:rsidRPr="004D61A7" w:rsidRDefault="00EE5F77" w:rsidP="00410212">
            <w:r w:rsidRPr="004D61A7">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4D61A7" w:rsidRDefault="00EE5F77" w:rsidP="00410212"/>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sidRPr="004D61A7">
              <w:rPr>
                <w:b/>
              </w:rPr>
              <w:t>3.</w:t>
            </w:r>
          </w:p>
        </w:tc>
        <w:tc>
          <w:tcPr>
            <w:tcW w:w="5520" w:type="dxa"/>
            <w:gridSpan w:val="2"/>
            <w:shd w:val="clear" w:color="auto" w:fill="auto"/>
          </w:tcPr>
          <w:p w14:paraId="5EB7E1F0" w14:textId="656FE5B0" w:rsidR="00EE5F77" w:rsidRPr="004D61A7" w:rsidRDefault="00410212" w:rsidP="00410212">
            <w:pPr>
              <w:jc w:val="center"/>
              <w:rPr>
                <w:b/>
              </w:rPr>
            </w:pPr>
            <w:r w:rsidRPr="004D61A7">
              <w:rPr>
                <w:b/>
              </w:rPr>
              <w:t xml:space="preserve">Kritērijs: </w:t>
            </w:r>
            <w:r w:rsidR="000B3AEB" w:rsidRPr="004D61A7">
              <w:rPr>
                <w:b/>
              </w:rPr>
              <w:t>Projekta īstenošanas iespējas un nodrošinājums</w:t>
            </w:r>
          </w:p>
        </w:tc>
        <w:tc>
          <w:tcPr>
            <w:tcW w:w="3685" w:type="dxa"/>
            <w:shd w:val="clear" w:color="auto" w:fill="auto"/>
          </w:tcPr>
          <w:p w14:paraId="4F63A421" w14:textId="77777777" w:rsidR="00EE5F77" w:rsidRPr="004D61A7" w:rsidRDefault="00EE5F77" w:rsidP="00410212">
            <w:r w:rsidRPr="004D61A7">
              <w:t>Maksimāli 5 punkti</w:t>
            </w:r>
          </w:p>
        </w:tc>
      </w:tr>
      <w:tr w:rsidR="004D61A7" w:rsidRPr="00321C8F" w14:paraId="710F39D0" w14:textId="77777777" w:rsidTr="00410212">
        <w:tc>
          <w:tcPr>
            <w:tcW w:w="576" w:type="dxa"/>
            <w:shd w:val="clear" w:color="auto" w:fill="auto"/>
          </w:tcPr>
          <w:p w14:paraId="5837411D" w14:textId="77777777" w:rsidR="00EE5F77" w:rsidRPr="004D61A7" w:rsidRDefault="00EE5F77" w:rsidP="00410212">
            <w:pPr>
              <w:rPr>
                <w:b/>
              </w:rPr>
            </w:pPr>
            <w:r w:rsidRPr="004D61A7">
              <w:rPr>
                <w:b/>
              </w:rPr>
              <w:t>3.1.</w:t>
            </w:r>
          </w:p>
        </w:tc>
        <w:tc>
          <w:tcPr>
            <w:tcW w:w="3530" w:type="dxa"/>
            <w:shd w:val="clear" w:color="auto" w:fill="auto"/>
          </w:tcPr>
          <w:p w14:paraId="5AC9E58D" w14:textId="77777777" w:rsidR="00EE5F77" w:rsidRPr="004D61A7" w:rsidRDefault="00EE5F77" w:rsidP="00410212">
            <w:r w:rsidRPr="004D61A7">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4D61A7" w:rsidRDefault="006E2F6D" w:rsidP="00410212"/>
          <w:p w14:paraId="366CAEE3" w14:textId="0FF3948C" w:rsidR="00EE5F77" w:rsidRPr="004D61A7" w:rsidRDefault="00EE5F77" w:rsidP="00410212">
            <w:pPr>
              <w:rPr>
                <w:i/>
              </w:rPr>
            </w:pPr>
            <w:r w:rsidRPr="004D61A7">
              <w:rPr>
                <w:i/>
              </w:rPr>
              <w:t>Eksperts pamato sniegto vērtējumu punktos, ņemot vērā kritērij</w:t>
            </w:r>
            <w:r w:rsidR="00F10699">
              <w:rPr>
                <w:i/>
              </w:rPr>
              <w:t>u</w:t>
            </w:r>
            <w:r w:rsidRPr="004D61A7">
              <w:rPr>
                <w:i/>
              </w:rPr>
              <w:t xml:space="preserve"> kopumā un tā apakškritēriju izpildi. Kritērijam specifiska informācija ir dota projekta </w:t>
            </w:r>
            <w:r w:rsidR="00410212" w:rsidRPr="004D61A7">
              <w:rPr>
                <w:i/>
              </w:rPr>
              <w:t xml:space="preserve">pieteikuma </w:t>
            </w:r>
            <w:r w:rsidRPr="004D61A7">
              <w:rPr>
                <w:i/>
              </w:rPr>
              <w:t xml:space="preserve">apraksta 3. nodaļā “Īstenošana” un projekta </w:t>
            </w:r>
            <w:r w:rsidR="008A16FD" w:rsidRPr="004D61A7">
              <w:rPr>
                <w:i/>
              </w:rPr>
              <w:t>pieteikuma</w:t>
            </w:r>
            <w:r w:rsidRPr="004D61A7">
              <w:rPr>
                <w:i/>
              </w:rPr>
              <w:t xml:space="preserve"> </w:t>
            </w:r>
            <w:r w:rsidR="006A6364" w:rsidRPr="004D61A7">
              <w:rPr>
                <w:i/>
              </w:rPr>
              <w:t>C</w:t>
            </w:r>
            <w:r w:rsidRPr="004D61A7">
              <w:rPr>
                <w:i/>
              </w:rPr>
              <w:t xml:space="preserve"> daļā “Curriculum Vitae”, bet, vērtējot kritēriju, jāņem vērā projekta </w:t>
            </w:r>
            <w:r w:rsidR="006A6364" w:rsidRPr="004D61A7">
              <w:rPr>
                <w:i/>
              </w:rPr>
              <w:t>pieteikums</w:t>
            </w:r>
            <w:r w:rsidRPr="004D61A7">
              <w:rPr>
                <w:i/>
              </w:rPr>
              <w:t xml:space="preserve"> kopumā. </w:t>
            </w:r>
          </w:p>
          <w:p w14:paraId="027E0480" w14:textId="421D1BE5" w:rsidR="00EE5F77" w:rsidRPr="004D61A7" w:rsidRDefault="00EE5F77" w:rsidP="00410212">
            <w:pPr>
              <w:rPr>
                <w:i/>
              </w:rPr>
            </w:pPr>
            <w:r w:rsidRPr="004D61A7">
              <w:rPr>
                <w:i/>
              </w:rPr>
              <w:t xml:space="preserve">Projekta īstenošanas iespējas, ieskaitot sagatavoto pētījuma darba plānu, paredzēto pētījuma vadību un tā kvalitātes vadību, </w:t>
            </w:r>
            <w:r w:rsidR="00B0780C" w:rsidRPr="004D61A7">
              <w:rPr>
                <w:i/>
              </w:rPr>
              <w:t xml:space="preserve">sniegto informāciju par datu pārvaldības plānu, </w:t>
            </w:r>
            <w:r w:rsidRPr="004D61A7">
              <w:rPr>
                <w:i/>
              </w:rPr>
              <w:t>paredzētos resursus, pieejamo infrastruktūru vērtē atbilstoši attiecīgās zinātnes nozares vai nozaru un projekta specifikai, kā arī projekta</w:t>
            </w:r>
            <w:r w:rsidR="00410212" w:rsidRPr="004D61A7">
              <w:rPr>
                <w:i/>
              </w:rPr>
              <w:t xml:space="preserve"> pieteikuma</w:t>
            </w:r>
            <w:r w:rsidRPr="004D61A7">
              <w:rPr>
                <w:i/>
              </w:rPr>
              <w:t xml:space="preserve"> iesniedzēja un sadarbības partneru (ja tādi ir) specifikai. </w:t>
            </w:r>
          </w:p>
          <w:p w14:paraId="377F414C" w14:textId="5ED01417" w:rsidR="00EE5F77" w:rsidRPr="004D61A7" w:rsidRDefault="00EE5F77" w:rsidP="00410212">
            <w:pPr>
              <w:rPr>
                <w:i/>
              </w:rPr>
            </w:pPr>
            <w:r w:rsidRPr="004D61A7">
              <w:rPr>
                <w:i/>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D61A7">
              <w:rPr>
                <w:i/>
              </w:rPr>
              <w:t>pieteikuma</w:t>
            </w:r>
            <w:r w:rsidRPr="004D61A7">
              <w:rPr>
                <w:i/>
              </w:rPr>
              <w:t xml:space="preserve"> </w:t>
            </w:r>
            <w:r w:rsidR="006A6364" w:rsidRPr="004D61A7">
              <w:rPr>
                <w:i/>
              </w:rPr>
              <w:t>C</w:t>
            </w:r>
            <w:r w:rsidRPr="004D61A7">
              <w:rPr>
                <w:i/>
              </w:rPr>
              <w:t xml:space="preserve"> daļā “Curriculum Vitae”.</w:t>
            </w:r>
          </w:p>
          <w:p w14:paraId="27F8CD31" w14:textId="71C40890" w:rsidR="00EE5F77" w:rsidRPr="004D61A7" w:rsidRDefault="00EE5F77" w:rsidP="00410212">
            <w:r w:rsidRPr="004D61A7">
              <w:rPr>
                <w:i/>
              </w:rPr>
              <w:t xml:space="preserve">Plānoto projekta īstenošanu vērtē sasaistē ar aizpildīto projekta </w:t>
            </w:r>
            <w:r w:rsidR="006A6364" w:rsidRPr="004D61A7">
              <w:rPr>
                <w:i/>
              </w:rPr>
              <w:t>pieteikuma A daļas “Vispārīgā informācija” 3. nodaļā “Projekta budžets”</w:t>
            </w:r>
            <w:r w:rsidRPr="004D61A7">
              <w:rPr>
                <w:i/>
              </w:rPr>
              <w:t>, kurā paredzētas izmaksas projekta zinātniskās grupas atalgojumam, materiāli tehniskajam nodrošinājumam, koman</w:t>
            </w:r>
            <w:r w:rsidR="006E2F6D" w:rsidRPr="004D61A7">
              <w:rPr>
                <w:i/>
              </w:rPr>
              <w:t>dējumu un publicēšanās izmaksām</w:t>
            </w:r>
            <w:r w:rsidR="00CF7F5C">
              <w:rPr>
                <w:i/>
              </w:rPr>
              <w:t>.</w:t>
            </w:r>
          </w:p>
          <w:p w14:paraId="0EE48D59" w14:textId="77777777" w:rsidR="00EE5F77" w:rsidRPr="004D61A7" w:rsidRDefault="00EE5F77" w:rsidP="00410212"/>
        </w:tc>
      </w:tr>
      <w:tr w:rsidR="004D61A7" w:rsidRPr="00321C8F" w14:paraId="7C35E210" w14:textId="77777777" w:rsidTr="00410212">
        <w:tc>
          <w:tcPr>
            <w:tcW w:w="576" w:type="dxa"/>
            <w:shd w:val="clear" w:color="auto" w:fill="auto"/>
          </w:tcPr>
          <w:p w14:paraId="7029E063" w14:textId="77777777" w:rsidR="00EE5F77" w:rsidRPr="004D61A7" w:rsidRDefault="00EE5F77" w:rsidP="00410212">
            <w:pPr>
              <w:rPr>
                <w:b/>
              </w:rPr>
            </w:pPr>
            <w:r w:rsidRPr="004D61A7">
              <w:rPr>
                <w:b/>
              </w:rPr>
              <w:t>3.2.</w:t>
            </w:r>
          </w:p>
        </w:tc>
        <w:tc>
          <w:tcPr>
            <w:tcW w:w="3530" w:type="dxa"/>
            <w:shd w:val="clear" w:color="auto" w:fill="auto"/>
          </w:tcPr>
          <w:p w14:paraId="119231AD" w14:textId="77777777" w:rsidR="00EE5F77" w:rsidRPr="004D61A7" w:rsidRDefault="00EE5F77" w:rsidP="00410212">
            <w:r w:rsidRPr="004D61A7">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D61A7" w:rsidRDefault="00EE5F77" w:rsidP="00410212"/>
        </w:tc>
      </w:tr>
      <w:tr w:rsidR="004D61A7" w:rsidRPr="00321C8F" w14:paraId="7543E5F9" w14:textId="77777777" w:rsidTr="00410212">
        <w:tc>
          <w:tcPr>
            <w:tcW w:w="576" w:type="dxa"/>
            <w:shd w:val="clear" w:color="auto" w:fill="auto"/>
          </w:tcPr>
          <w:p w14:paraId="3A2E802A" w14:textId="77777777" w:rsidR="00EE5F77" w:rsidRPr="004D61A7" w:rsidRDefault="00EE5F77" w:rsidP="00410212">
            <w:pPr>
              <w:rPr>
                <w:b/>
              </w:rPr>
            </w:pPr>
            <w:r w:rsidRPr="004D61A7">
              <w:rPr>
                <w:b/>
              </w:rPr>
              <w:t>3.3.</w:t>
            </w:r>
          </w:p>
        </w:tc>
        <w:tc>
          <w:tcPr>
            <w:tcW w:w="3530" w:type="dxa"/>
            <w:shd w:val="clear" w:color="auto" w:fill="auto"/>
          </w:tcPr>
          <w:p w14:paraId="24F7AAF1" w14:textId="77777777" w:rsidR="00EE5F77" w:rsidRPr="004D61A7" w:rsidRDefault="00EE5F77" w:rsidP="00410212">
            <w:r w:rsidRPr="004D61A7">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D61A7" w:rsidRDefault="00EE5F77" w:rsidP="00410212"/>
        </w:tc>
      </w:tr>
      <w:tr w:rsidR="004D61A7" w:rsidRPr="00321C8F" w14:paraId="0D02D7AB" w14:textId="77777777" w:rsidTr="00410212">
        <w:tc>
          <w:tcPr>
            <w:tcW w:w="576" w:type="dxa"/>
            <w:shd w:val="clear" w:color="auto" w:fill="auto"/>
          </w:tcPr>
          <w:p w14:paraId="48DA6CE7" w14:textId="77777777" w:rsidR="00EE5F77" w:rsidRPr="004D61A7" w:rsidRDefault="00EE5F77" w:rsidP="00410212">
            <w:pPr>
              <w:rPr>
                <w:b/>
              </w:rPr>
            </w:pPr>
            <w:r w:rsidRPr="004D61A7">
              <w:rPr>
                <w:b/>
              </w:rPr>
              <w:t>3.4.</w:t>
            </w:r>
          </w:p>
        </w:tc>
        <w:tc>
          <w:tcPr>
            <w:tcW w:w="3530" w:type="dxa"/>
            <w:shd w:val="clear" w:color="auto" w:fill="auto"/>
          </w:tcPr>
          <w:p w14:paraId="7E90C609" w14:textId="77777777" w:rsidR="00EE5F77" w:rsidRPr="004D61A7" w:rsidRDefault="00EE5F77" w:rsidP="00410212">
            <w:r w:rsidRPr="004D61A7">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4D61A7" w:rsidRDefault="00EE5F77" w:rsidP="00410212"/>
        </w:tc>
      </w:tr>
      <w:tr w:rsidR="004D61A7" w:rsidRPr="00321C8F" w14:paraId="72D50A9D" w14:textId="77777777" w:rsidTr="00410212">
        <w:tc>
          <w:tcPr>
            <w:tcW w:w="576" w:type="dxa"/>
            <w:shd w:val="clear" w:color="auto" w:fill="auto"/>
          </w:tcPr>
          <w:p w14:paraId="41187F9B" w14:textId="77777777" w:rsidR="00EE5F77" w:rsidRPr="004D61A7" w:rsidRDefault="00EE5F77" w:rsidP="00410212">
            <w:pPr>
              <w:rPr>
                <w:b/>
              </w:rPr>
            </w:pPr>
            <w:r w:rsidRPr="004D61A7">
              <w:rPr>
                <w:b/>
              </w:rPr>
              <w:t>3.5.</w:t>
            </w:r>
          </w:p>
        </w:tc>
        <w:tc>
          <w:tcPr>
            <w:tcW w:w="3530" w:type="dxa"/>
            <w:shd w:val="clear" w:color="auto" w:fill="auto"/>
          </w:tcPr>
          <w:p w14:paraId="63E437E5" w14:textId="77777777" w:rsidR="00EE5F77" w:rsidRPr="004D61A7" w:rsidRDefault="00EE5F77" w:rsidP="00410212">
            <w:r w:rsidRPr="004D61A7">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4D61A7" w:rsidRDefault="00EE5F77" w:rsidP="00410212"/>
        </w:tc>
      </w:tr>
      <w:tr w:rsidR="00A86E52" w:rsidRPr="00DA370D" w14:paraId="6EB9D3BC" w14:textId="77777777" w:rsidTr="007060FB">
        <w:tc>
          <w:tcPr>
            <w:tcW w:w="4106" w:type="dxa"/>
            <w:gridSpan w:val="2"/>
            <w:shd w:val="clear" w:color="auto" w:fill="auto"/>
          </w:tcPr>
          <w:p w14:paraId="7C23A3E7" w14:textId="77777777" w:rsidR="00A86E52" w:rsidRPr="00DA370D" w:rsidRDefault="00A86E52" w:rsidP="007060FB">
            <w:r w:rsidRPr="00DA370D">
              <w:t>Eksperta rekomendācijas projekta īstenošanai</w:t>
            </w:r>
          </w:p>
        </w:tc>
        <w:tc>
          <w:tcPr>
            <w:tcW w:w="5675" w:type="dxa"/>
            <w:gridSpan w:val="2"/>
            <w:shd w:val="clear" w:color="auto" w:fill="auto"/>
          </w:tcPr>
          <w:p w14:paraId="7E53C502" w14:textId="77777777" w:rsidR="00A86E52" w:rsidRPr="00DA370D" w:rsidRDefault="00A86E52" w:rsidP="007060FB">
            <w:pPr>
              <w:rPr>
                <w:i/>
                <w:iCs/>
              </w:rPr>
            </w:pPr>
            <w:r w:rsidRPr="007310C5">
              <w:rPr>
                <w:i/>
                <w:iCs/>
              </w:rPr>
              <w:t>Eksperts sniedz rekomendācijas</w:t>
            </w:r>
            <w:r>
              <w:rPr>
                <w:i/>
                <w:iCs/>
              </w:rPr>
              <w:t xml:space="preserve"> (</w:t>
            </w:r>
            <w:r w:rsidRPr="007310C5">
              <w:rPr>
                <w:i/>
                <w:iCs/>
              </w:rPr>
              <w:t>ja tādas ir</w:t>
            </w:r>
            <w:r>
              <w:rPr>
                <w:i/>
                <w:iCs/>
              </w:rPr>
              <w:t xml:space="preserve">), projekta īstenotājam, kas nodrošinātu </w:t>
            </w:r>
            <w:r w:rsidRPr="007310C5">
              <w:rPr>
                <w:i/>
                <w:iCs/>
              </w:rPr>
              <w:t>sekmīgāk</w:t>
            </w:r>
            <w:r>
              <w:rPr>
                <w:i/>
                <w:iCs/>
              </w:rPr>
              <w:t>u projekta</w:t>
            </w:r>
            <w:r w:rsidRPr="007310C5">
              <w:rPr>
                <w:i/>
                <w:iCs/>
              </w:rPr>
              <w:t xml:space="preserve"> īstenošan</w:t>
            </w:r>
            <w:r>
              <w:rPr>
                <w:i/>
                <w:iCs/>
              </w:rPr>
              <w:t>u</w:t>
            </w:r>
            <w:r w:rsidRPr="007310C5">
              <w:rPr>
                <w:i/>
                <w:iCs/>
              </w:rPr>
              <w:t>.</w:t>
            </w:r>
          </w:p>
        </w:tc>
      </w:tr>
      <w:tr w:rsidR="00A86E52" w:rsidRPr="007060FB" w14:paraId="76192F6E" w14:textId="77777777" w:rsidTr="007060FB">
        <w:tc>
          <w:tcPr>
            <w:tcW w:w="4106" w:type="dxa"/>
            <w:gridSpan w:val="2"/>
            <w:shd w:val="clear" w:color="auto" w:fill="auto"/>
          </w:tcPr>
          <w:p w14:paraId="69FCD6CB" w14:textId="77777777" w:rsidR="00A86E52" w:rsidRPr="00DA370D" w:rsidRDefault="00A86E52" w:rsidP="007060FB">
            <w:r w:rsidRPr="007060FB">
              <w:rPr>
                <w:i/>
              </w:rPr>
              <w:t>Iespējamie projekta īstenošanas riski</w:t>
            </w:r>
          </w:p>
        </w:tc>
        <w:tc>
          <w:tcPr>
            <w:tcW w:w="5675" w:type="dxa"/>
            <w:gridSpan w:val="2"/>
            <w:shd w:val="clear" w:color="auto" w:fill="auto"/>
          </w:tcPr>
          <w:p w14:paraId="23C9218F" w14:textId="77777777" w:rsidR="00A86E52" w:rsidRPr="007060FB" w:rsidRDefault="00A86E52" w:rsidP="007060FB">
            <w:pPr>
              <w:rPr>
                <w:i/>
                <w:iCs/>
              </w:rPr>
            </w:pPr>
            <w:r w:rsidRPr="007060FB">
              <w:rPr>
                <w:i/>
              </w:rPr>
              <w:t>Eksperts norāda projekta īstenošanas riskus (ja tādi ir), kā arī atzīmē vai tie ir zemi, vidēji vai augsti.</w:t>
            </w:r>
          </w:p>
        </w:tc>
      </w:tr>
    </w:tbl>
    <w:p w14:paraId="7205215E" w14:textId="77777777" w:rsidR="00EE5F77" w:rsidRPr="004D61A7" w:rsidRDefault="00EE5F77" w:rsidP="00EE5F77"/>
    <w:p w14:paraId="49DE0890" w14:textId="76EFFEFB" w:rsidR="00EE5F77" w:rsidRPr="004D61A7" w:rsidRDefault="006E2F6D" w:rsidP="002252EB">
      <w:pPr>
        <w:pStyle w:val="Heading2"/>
      </w:pPr>
      <w:bookmarkStart w:id="11" w:name="_Toc513469511"/>
      <w:bookmarkStart w:id="12" w:name="_Toc143245577"/>
      <w:bookmarkStart w:id="13" w:name="_Toc145083938"/>
      <w:r w:rsidRPr="004D61A7">
        <w:t>2</w:t>
      </w:r>
      <w:r w:rsidR="00EE5F77" w:rsidRPr="004D61A7">
        <w:t xml:space="preserve">.2. Projekta </w:t>
      </w:r>
      <w:r w:rsidR="00694E2F" w:rsidRPr="004D61A7">
        <w:t>pieteikuma</w:t>
      </w:r>
      <w:r w:rsidR="00EE5F77" w:rsidRPr="004D61A7">
        <w:t xml:space="preserve"> konsolidētais vērtējums</w:t>
      </w:r>
      <w:bookmarkEnd w:id="11"/>
      <w:bookmarkEnd w:id="12"/>
      <w:bookmarkEnd w:id="13"/>
    </w:p>
    <w:p w14:paraId="65FB4810" w14:textId="77777777" w:rsidR="00EE5F77" w:rsidRPr="004D61A7" w:rsidRDefault="00EE5F77" w:rsidP="00EE5F77"/>
    <w:p w14:paraId="74088026" w14:textId="2B18064C" w:rsidR="00EE5F77" w:rsidRPr="004D61A7" w:rsidRDefault="00D07C24" w:rsidP="0094247B">
      <w:pPr>
        <w:ind w:firstLine="709"/>
      </w:pPr>
      <w:r w:rsidRPr="004D61A7">
        <w:t>14</w:t>
      </w:r>
      <w:r w:rsidR="00EE5F77" w:rsidRPr="004D61A7">
        <w:t xml:space="preserve">. Kad eksperti aizpildījuši un apstiprinājuši individuālo vērtējumu informācijas sistēmā, </w:t>
      </w:r>
      <w:r w:rsidR="00283904" w:rsidRPr="004D61A7">
        <w:t>padome</w:t>
      </w:r>
      <w:r w:rsidR="00EE5F77" w:rsidRPr="004D61A7">
        <w:t xml:space="preserve"> </w:t>
      </w:r>
      <w:r w:rsidR="00652A13" w:rsidRPr="004D61A7">
        <w:t>katram ekspertam</w:t>
      </w:r>
      <w:r w:rsidR="00EE5F77" w:rsidRPr="004D61A7">
        <w:t xml:space="preserve"> nodrošina pieeju </w:t>
      </w:r>
      <w:r w:rsidR="005314DB" w:rsidRPr="004D61A7">
        <w:t>otra</w:t>
      </w:r>
      <w:r w:rsidR="00EE5F77" w:rsidRPr="004D61A7">
        <w:t xml:space="preserve"> ekspert</w:t>
      </w:r>
      <w:r w:rsidR="005314DB" w:rsidRPr="004D61A7">
        <w:t>a</w:t>
      </w:r>
      <w:r w:rsidR="00EE5F77" w:rsidRPr="004D61A7">
        <w:t xml:space="preserve"> aizpildītajam individuālajam vērtējumam, kā arī atklāj </w:t>
      </w:r>
      <w:r w:rsidR="00445A1E" w:rsidRPr="004D61A7">
        <w:t xml:space="preserve">katram </w:t>
      </w:r>
      <w:r w:rsidR="00EE5F77" w:rsidRPr="004D61A7">
        <w:t xml:space="preserve">ekspertam </w:t>
      </w:r>
      <w:r w:rsidR="00652A13" w:rsidRPr="004D61A7">
        <w:t xml:space="preserve">citu ekspertu </w:t>
      </w:r>
      <w:r w:rsidR="00EE5F77" w:rsidRPr="004D61A7">
        <w:t>identitāti.</w:t>
      </w:r>
    </w:p>
    <w:p w14:paraId="0529390E" w14:textId="77777777" w:rsidR="00EE5F77" w:rsidRPr="004D61A7" w:rsidRDefault="00EE5F77" w:rsidP="0094247B">
      <w:pPr>
        <w:ind w:firstLine="709"/>
      </w:pPr>
    </w:p>
    <w:p w14:paraId="197E7C52" w14:textId="342C5572" w:rsidR="00EE5F77" w:rsidRPr="004D61A7" w:rsidRDefault="00D07C24" w:rsidP="00AD02C9">
      <w:pPr>
        <w:ind w:firstLine="709"/>
        <w:rPr>
          <w:b/>
        </w:rPr>
      </w:pPr>
      <w:r w:rsidRPr="004D61A7">
        <w:lastRenderedPageBreak/>
        <w:t>15</w:t>
      </w:r>
      <w:r w:rsidR="00EE5F77" w:rsidRPr="004D61A7">
        <w:t>. Viens no ekspertiem aizpilda konsolidēto vērtējumu</w:t>
      </w:r>
      <w:r w:rsidR="00694E2F" w:rsidRPr="004D61A7">
        <w:t xml:space="preserve"> atbilstoši nolikuma </w:t>
      </w:r>
      <w:r w:rsidR="00CA5C31" w:rsidRPr="004D61A7">
        <w:t>8</w:t>
      </w:r>
      <w:r w:rsidR="008A16FD" w:rsidRPr="004D61A7">
        <w:t>. pielikumam “Projekta pieteikuma ekspertīzes individuālā/ekspertīzes konsolidētā vērtējuma veidlapa”</w:t>
      </w:r>
      <w:r w:rsidR="00694E2F" w:rsidRPr="004D61A7">
        <w:t>, ievērojot metodikas 6.-13</w:t>
      </w:r>
      <w:r w:rsidR="000D4682" w:rsidRPr="004D61A7">
        <w:t>. punktā minētos nosacījumus,</w:t>
      </w:r>
      <w:r w:rsidR="00EE5F77" w:rsidRPr="004D61A7">
        <w:t xml:space="preserve"> informācijas sistēmā</w:t>
      </w:r>
      <w:r w:rsidR="00410212" w:rsidRPr="004D61A7">
        <w:t>.</w:t>
      </w:r>
      <w:r w:rsidR="00EE5F77" w:rsidRPr="004D61A7">
        <w:t xml:space="preserve"> </w:t>
      </w:r>
      <w:r w:rsidR="00F679BD" w:rsidRPr="004D61A7">
        <w:t>Visi</w:t>
      </w:r>
      <w:r w:rsidR="00AD02C9">
        <w:t xml:space="preserve"> (</w:t>
      </w:r>
      <w:r w:rsidR="00221AC1">
        <w:t>izņemot nolikuma 43. punktā minēto izņēmuma gadījumu</w:t>
      </w:r>
      <w:r w:rsidR="00AD02C9">
        <w:t>) eksperti</w:t>
      </w:r>
      <w:r w:rsidR="00221AC1">
        <w:t>,</w:t>
      </w:r>
      <w:r w:rsidR="00EE5F77" w:rsidRPr="004D61A7">
        <w:t xml:space="preserve"> apstiprina konsolidēto vērtējumu informācijas sistēmā</w:t>
      </w:r>
      <w:r w:rsidR="000D4682" w:rsidRPr="004D61A7">
        <w:t xml:space="preserve"> </w:t>
      </w:r>
      <w:r w:rsidR="005314DB" w:rsidRPr="004D61A7">
        <w:t>divu nedēļu</w:t>
      </w:r>
      <w:r w:rsidR="000D4682" w:rsidRPr="004D61A7">
        <w:t xml:space="preserve"> laikā kopš </w:t>
      </w:r>
      <w:r w:rsidR="00F679BD" w:rsidRPr="004D61A7">
        <w:t>pēdējā individuālā</w:t>
      </w:r>
      <w:r w:rsidR="000D4682" w:rsidRPr="004D61A7">
        <w:t xml:space="preserve"> vērtē</w:t>
      </w:r>
      <w:r w:rsidR="00F679BD" w:rsidRPr="004D61A7">
        <w:t>juma</w:t>
      </w:r>
      <w:r w:rsidR="000D4682" w:rsidRPr="004D61A7">
        <w:t xml:space="preserve"> apstiprināšanas informācijas sistēmā</w:t>
      </w:r>
      <w:r w:rsidR="00EE5F77" w:rsidRPr="004D61A7">
        <w:t>.</w:t>
      </w:r>
    </w:p>
    <w:p w14:paraId="24740C0A" w14:textId="77777777" w:rsidR="00EE5F77" w:rsidRPr="00E86296" w:rsidRDefault="00EE5F77" w:rsidP="00E86296"/>
    <w:p w14:paraId="12FEA298" w14:textId="76C534CA" w:rsidR="00EE5F77" w:rsidRPr="004D61A7" w:rsidRDefault="00D07C24" w:rsidP="00AD02C9">
      <w:pPr>
        <w:ind w:firstLine="709"/>
      </w:pPr>
      <w:r w:rsidRPr="004D61A7">
        <w:t>16</w:t>
      </w:r>
      <w:r w:rsidR="00EE5F77" w:rsidRPr="004D61A7">
        <w:t xml:space="preserve">. Konsolidētais vērtējums ir vienošanās starp </w:t>
      </w:r>
      <w:r w:rsidR="00F679BD" w:rsidRPr="004D61A7">
        <w:t>visiem</w:t>
      </w:r>
      <w:r w:rsidR="00AD02C9">
        <w:t xml:space="preserve"> (izņemot nolikuma 43.</w:t>
      </w:r>
      <w:r w:rsidR="00E86296">
        <w:t xml:space="preserve"> </w:t>
      </w:r>
      <w:r w:rsidR="00AD02C9">
        <w:t>punktā minēto izņēmuma gadījumu)</w:t>
      </w:r>
      <w:r w:rsidR="00EE5F77" w:rsidRPr="004D61A7">
        <w:t xml:space="preserve"> ekspertiem par projekta </w:t>
      </w:r>
      <w:r w:rsidR="008A16FD" w:rsidRPr="004D61A7">
        <w:t>pieteikuma</w:t>
      </w:r>
      <w:r w:rsidR="00EE5F77" w:rsidRPr="004D61A7">
        <w:t xml:space="preserve"> galīgo vērtējumu, līdz ar to eksperts, kurš izstrādā konsolidēto vērtējumu, konsultējas ar </w:t>
      </w:r>
      <w:r w:rsidR="00F679BD" w:rsidRPr="004D61A7">
        <w:t>citiem ekspertiem</w:t>
      </w:r>
      <w:r w:rsidR="00EE5F77" w:rsidRPr="004D61A7">
        <w:t xml:space="preserve"> par:</w:t>
      </w:r>
    </w:p>
    <w:p w14:paraId="4DB05538" w14:textId="5E3335CD" w:rsidR="00EE5F77" w:rsidRPr="004D61A7" w:rsidRDefault="00D07C24" w:rsidP="00AD02C9">
      <w:pPr>
        <w:ind w:firstLine="709"/>
      </w:pPr>
      <w:r w:rsidRPr="004D61A7">
        <w:t>16</w:t>
      </w:r>
      <w:r w:rsidR="00EE5F77" w:rsidRPr="004D61A7">
        <w:t>.1. katra kritērija vērtējumu punktos;</w:t>
      </w:r>
    </w:p>
    <w:p w14:paraId="00C2216F" w14:textId="2C596F6F" w:rsidR="00EE5F77" w:rsidRPr="004D61A7" w:rsidRDefault="00D07C24" w:rsidP="00AD02C9">
      <w:pPr>
        <w:ind w:firstLine="709"/>
      </w:pPr>
      <w:r w:rsidRPr="004D61A7">
        <w:t>16</w:t>
      </w:r>
      <w:r w:rsidR="00EE5F77" w:rsidRPr="004D61A7">
        <w:t xml:space="preserve">.2. pamatojumu katra kritērija vērtējumiem, ko apkopo no </w:t>
      </w:r>
      <w:r w:rsidR="00F679BD" w:rsidRPr="004D61A7">
        <w:t>visu</w:t>
      </w:r>
      <w:r w:rsidR="00EE5F77" w:rsidRPr="004D61A7">
        <w:t xml:space="preserve"> ekspertu individuālajos vērtējumos sniegtajiem pamatojumiem.</w:t>
      </w:r>
    </w:p>
    <w:p w14:paraId="51406DD9" w14:textId="77777777" w:rsidR="000D4682" w:rsidRPr="004D61A7" w:rsidRDefault="000D4682" w:rsidP="0094247B">
      <w:pPr>
        <w:ind w:firstLine="709"/>
      </w:pPr>
    </w:p>
    <w:p w14:paraId="2FC303F6" w14:textId="65F74C22" w:rsidR="000D4682" w:rsidRPr="004D61A7" w:rsidRDefault="00D07C24" w:rsidP="0094247B">
      <w:pPr>
        <w:ind w:firstLine="709"/>
      </w:pPr>
      <w:r w:rsidRPr="004D61A7">
        <w:t>17</w:t>
      </w:r>
      <w:r w:rsidR="00694E2F" w:rsidRPr="004D61A7">
        <w:t xml:space="preserve">. Padome pēc </w:t>
      </w:r>
      <w:r w:rsidR="00410212" w:rsidRPr="004D61A7">
        <w:t xml:space="preserve">metodikas </w:t>
      </w:r>
      <w:r w:rsidR="00694E2F" w:rsidRPr="004D61A7">
        <w:t>15</w:t>
      </w:r>
      <w:r w:rsidR="000D4682" w:rsidRPr="004D61A7">
        <w:t xml:space="preserve">. punktā minētās konsolidētā vērtējuma apstiprināšanas informācijas sistēmā izskata to. Ja </w:t>
      </w:r>
      <w:r w:rsidR="00056A15" w:rsidRPr="004D61A7">
        <w:t>p</w:t>
      </w:r>
      <w:r w:rsidR="000D4682" w:rsidRPr="004D61A7">
        <w:t xml:space="preserve">adome </w:t>
      </w:r>
      <w:r w:rsidR="00CD4C72">
        <w:t xml:space="preserve">(neiejaucoties ekspertu kompetencē) </w:t>
      </w:r>
      <w:r w:rsidR="000D4682" w:rsidRPr="004D61A7">
        <w:t>konstatē neatbilstības meto</w:t>
      </w:r>
      <w:r w:rsidR="00694E2F" w:rsidRPr="004D61A7">
        <w:t>dikai vai konkursa nolikumam, tai ir tiesības</w:t>
      </w:r>
      <w:r w:rsidR="00F21B70" w:rsidRPr="004D61A7">
        <w:t xml:space="preserve"> konsolidēto</w:t>
      </w:r>
      <w:r w:rsidR="00694E2F" w:rsidRPr="004D61A7">
        <w:t xml:space="preserve"> </w:t>
      </w:r>
      <w:r w:rsidR="000D4682" w:rsidRPr="004D61A7">
        <w:t>vērtējumu atgriezt</w:t>
      </w:r>
      <w:r w:rsidR="00F21B70" w:rsidRPr="004D61A7">
        <w:t xml:space="preserve"> ekspertiem atkārtotai</w:t>
      </w:r>
      <w:r w:rsidR="000D4682" w:rsidRPr="004D61A7">
        <w:t xml:space="preserve"> pārstrādei</w:t>
      </w:r>
      <w:r w:rsidR="00F21B70" w:rsidRPr="004D61A7">
        <w:t xml:space="preserve"> un apstiprināšanai</w:t>
      </w:r>
      <w:r w:rsidR="000D4682" w:rsidRPr="004D61A7">
        <w:t>.</w:t>
      </w:r>
    </w:p>
    <w:p w14:paraId="516AFDA6" w14:textId="77777777" w:rsidR="000D4682" w:rsidRPr="004D61A7" w:rsidRDefault="000D4682" w:rsidP="0094247B">
      <w:pPr>
        <w:ind w:firstLine="709"/>
      </w:pPr>
    </w:p>
    <w:p w14:paraId="407139FD" w14:textId="33597A47" w:rsidR="000D4682" w:rsidRPr="004D61A7" w:rsidRDefault="00D07C24" w:rsidP="0094247B">
      <w:pPr>
        <w:ind w:firstLine="709"/>
      </w:pPr>
      <w:r w:rsidRPr="004D61A7">
        <w:t>18</w:t>
      </w:r>
      <w:r w:rsidR="000D4682" w:rsidRPr="004D61A7">
        <w:t xml:space="preserve">. Ekspertiem konsolidētā vērtējuma atgriešanas gadījumā ir pienākums trīs </w:t>
      </w:r>
      <w:r w:rsidR="00F21B70" w:rsidRPr="004D61A7">
        <w:t xml:space="preserve">kalendāro </w:t>
      </w:r>
      <w:r w:rsidR="000D4682" w:rsidRPr="004D61A7">
        <w:t>dienu laikā pārstrādāt un vienoties par konsolidēto vērtējumu, apstiprinot to informācijas sistēmā</w:t>
      </w:r>
      <w:r w:rsidR="00F21B70" w:rsidRPr="004D61A7">
        <w:t xml:space="preserve"> atbilstoši metodikas 15.-16. punktam.</w:t>
      </w:r>
    </w:p>
    <w:p w14:paraId="5A96247F" w14:textId="45CAEEF1" w:rsidR="00EE5F77" w:rsidRPr="004D61A7" w:rsidRDefault="006E2F6D" w:rsidP="00BE1192">
      <w:pPr>
        <w:pStyle w:val="Heading1"/>
      </w:pPr>
      <w:bookmarkStart w:id="14" w:name="_Toc503263857"/>
      <w:bookmarkStart w:id="15" w:name="_Toc513469513"/>
      <w:bookmarkStart w:id="16" w:name="_Toc143245578"/>
      <w:bookmarkStart w:id="17" w:name="_Toc145083939"/>
      <w:r w:rsidRPr="004D61A7">
        <w:t>3</w:t>
      </w:r>
      <w:r w:rsidR="00EE5F77" w:rsidRPr="004D61A7">
        <w:t xml:space="preserve">. </w:t>
      </w:r>
      <w:bookmarkEnd w:id="14"/>
      <w:r w:rsidR="00EE5F77" w:rsidRPr="004D61A7">
        <w:t xml:space="preserve">Projekta noslēguma zinātniskā pārskata zinātniskā </w:t>
      </w:r>
      <w:bookmarkEnd w:id="15"/>
      <w:r w:rsidR="000B3AEB" w:rsidRPr="004D61A7">
        <w:t>ekspertīze</w:t>
      </w:r>
      <w:bookmarkEnd w:id="16"/>
      <w:bookmarkEnd w:id="17"/>
    </w:p>
    <w:p w14:paraId="52D2DC88" w14:textId="77777777" w:rsidR="00534EBC" w:rsidRPr="004D61A7" w:rsidRDefault="00534EBC" w:rsidP="00534EBC"/>
    <w:p w14:paraId="1BD43C4B" w14:textId="2994E641" w:rsidR="00534EBC" w:rsidRPr="004D61A7" w:rsidRDefault="00534EBC" w:rsidP="00EA2AB3">
      <w:pPr>
        <w:ind w:firstLine="360"/>
      </w:pPr>
      <w:r w:rsidRPr="004D61A7">
        <w:t>1</w:t>
      </w:r>
      <w:r w:rsidR="00D07C24" w:rsidRPr="004D61A7">
        <w:t>9</w:t>
      </w:r>
      <w:r w:rsidRPr="004D61A7">
        <w:t xml:space="preserve">. Pirms pieejas </w:t>
      </w:r>
      <w:sdt>
        <w:sdtPr>
          <w:id w:val="-940218542"/>
          <w:placeholder>
            <w:docPart w:val="DefaultPlaceholder_-1854013440"/>
          </w:placeholder>
        </w:sdtPr>
        <w:sdtEndPr/>
        <w:sdtContent>
          <w:r w:rsidRPr="004D61A7">
            <w:t xml:space="preserve">projekta </w:t>
          </w:r>
        </w:sdtContent>
      </w:sdt>
      <w:r w:rsidR="00111C85" w:rsidRPr="004D61A7">
        <w:t>noslēguma zinātniskajam pārskatam</w:t>
      </w:r>
      <w:r w:rsidRPr="004D61A7">
        <w:t xml:space="preserve"> informācijas sistēm</w:t>
      </w:r>
      <w:r w:rsidR="00111C85" w:rsidRPr="004D61A7">
        <w:t>ā</w:t>
      </w:r>
      <w:r w:rsidRPr="004D61A7">
        <w:t xml:space="preserve"> saņemšanas, eksperts apliecina, ka </w:t>
      </w:r>
      <w:r w:rsidR="00694E2F" w:rsidRPr="004D61A7">
        <w:t xml:space="preserve">tam </w:t>
      </w:r>
      <w:r w:rsidRPr="004D61A7">
        <w:t>nav interešu konflikta, kā arī apņemas ievērot konfidencialitātes prasības, parakstot un nosūtot padome</w:t>
      </w:r>
      <w:r w:rsidR="00111C85" w:rsidRPr="004D61A7">
        <w:t>i</w:t>
      </w:r>
      <w:r w:rsidRPr="004D61A7">
        <w:t xml:space="preserve"> </w:t>
      </w:r>
      <w:r w:rsidR="00056A15" w:rsidRPr="004D61A7">
        <w:t xml:space="preserve">eksperta </w:t>
      </w:r>
      <w:r w:rsidR="00111C85" w:rsidRPr="004D61A7">
        <w:t>apliecinājumu</w:t>
      </w:r>
      <w:r w:rsidR="00694E2F" w:rsidRPr="004D61A7">
        <w:t xml:space="preserve">, kā arī noslēdzot ar </w:t>
      </w:r>
      <w:r w:rsidR="00DA3EBB" w:rsidRPr="004D61A7">
        <w:t xml:space="preserve">padomi </w:t>
      </w:r>
      <w:r w:rsidR="00694E2F" w:rsidRPr="004D61A7">
        <w:t>līgumu.</w:t>
      </w:r>
    </w:p>
    <w:p w14:paraId="3819D812" w14:textId="77777777" w:rsidR="00534EBC" w:rsidRPr="004D61A7" w:rsidRDefault="00534EBC" w:rsidP="00EA2AB3">
      <w:pPr>
        <w:ind w:left="720" w:hanging="360"/>
      </w:pPr>
    </w:p>
    <w:p w14:paraId="528307AD" w14:textId="505212A5" w:rsidR="00534EBC" w:rsidRPr="004D61A7" w:rsidRDefault="00D07C24" w:rsidP="00EA2AB3">
      <w:pPr>
        <w:ind w:firstLine="360"/>
      </w:pPr>
      <w:r w:rsidRPr="004D61A7">
        <w:t>20</w:t>
      </w:r>
      <w:r w:rsidR="00534EBC" w:rsidRPr="004D61A7">
        <w:t xml:space="preserve">. Padome pēc </w:t>
      </w:r>
      <w:r w:rsidR="00056A15" w:rsidRPr="004D61A7">
        <w:t xml:space="preserve">eksperta </w:t>
      </w:r>
      <w:r w:rsidR="00534EBC" w:rsidRPr="004D61A7">
        <w:t xml:space="preserve">apliecinājuma saņemšanas ekspertam dod pieeju </w:t>
      </w:r>
      <w:sdt>
        <w:sdtPr>
          <w:id w:val="-379702491"/>
          <w:placeholder>
            <w:docPart w:val="DefaultPlaceholder_-1854013440"/>
          </w:placeholder>
        </w:sdtPr>
        <w:sdtEndPr/>
        <w:sdtContent>
          <w:r w:rsidR="00534EBC" w:rsidRPr="004D61A7">
            <w:t xml:space="preserve">projekta </w:t>
          </w:r>
        </w:sdtContent>
      </w:sdt>
      <w:r w:rsidR="00111C85" w:rsidRPr="004D61A7">
        <w:t xml:space="preserve"> noslēguma zinātniskajam pārskatam</w:t>
      </w:r>
      <w:r w:rsidR="00534EBC" w:rsidRPr="004D61A7">
        <w:t xml:space="preserve"> un visai nepieciešamajai informācijai, lai veiktu tā izvērtēšanu.</w:t>
      </w:r>
    </w:p>
    <w:p w14:paraId="07CA4939" w14:textId="77777777" w:rsidR="00534EBC" w:rsidRPr="004D61A7" w:rsidRDefault="00534EBC" w:rsidP="00EA2AB3">
      <w:pPr>
        <w:ind w:left="720" w:hanging="360"/>
      </w:pPr>
    </w:p>
    <w:p w14:paraId="5EA94150" w14:textId="1CECE74A" w:rsidR="00111C85" w:rsidRPr="004D61A7" w:rsidRDefault="00D07C24" w:rsidP="00EA2AB3">
      <w:pPr>
        <w:ind w:firstLine="360"/>
      </w:pPr>
      <w:r w:rsidRPr="004D61A7">
        <w:t>21</w:t>
      </w:r>
      <w:r w:rsidR="00111C85" w:rsidRPr="004D61A7">
        <w:t xml:space="preserve">. Padome katram ekspertam nodrošina pieeju attiecīgā projekta  noslēguma zinātniskajam pārskatam un tā paša projekta pieteikumam. </w:t>
      </w:r>
    </w:p>
    <w:p w14:paraId="6B10A89F" w14:textId="77777777" w:rsidR="00111C85" w:rsidRPr="004D61A7" w:rsidRDefault="00111C85" w:rsidP="00EA2AB3">
      <w:pPr>
        <w:ind w:left="720" w:hanging="360"/>
      </w:pPr>
    </w:p>
    <w:p w14:paraId="7667CD38" w14:textId="468B4770" w:rsidR="00534EBC" w:rsidRPr="004D61A7" w:rsidRDefault="00D07C24" w:rsidP="00EA2AB3">
      <w:pPr>
        <w:ind w:firstLine="360"/>
      </w:pPr>
      <w:r w:rsidRPr="004D61A7">
        <w:t>22</w:t>
      </w:r>
      <w:r w:rsidR="00534EBC" w:rsidRPr="004D61A7">
        <w:t xml:space="preserve">. Eksperts projekta </w:t>
      </w:r>
      <w:r w:rsidR="00111C85" w:rsidRPr="004D61A7">
        <w:t xml:space="preserve">noslēguma zinātniskā pārskata </w:t>
      </w:r>
      <w:r w:rsidR="00534EBC" w:rsidRPr="004D61A7">
        <w:t>vērtēšanu veic, pielietojot savas zināšanas attiecīgajā zinātnes nozarē un argumentējot savu viedokli ar zinātniskiem pamatojumiem.</w:t>
      </w:r>
    </w:p>
    <w:p w14:paraId="62A09F61" w14:textId="2F594F38" w:rsidR="00534EBC" w:rsidRPr="004D61A7" w:rsidRDefault="00534EBC" w:rsidP="00534EBC"/>
    <w:p w14:paraId="7BAAA95E" w14:textId="003C0601" w:rsidR="00EE5F77" w:rsidRDefault="006E2F6D" w:rsidP="002252EB">
      <w:pPr>
        <w:pStyle w:val="Heading2"/>
      </w:pPr>
      <w:bookmarkStart w:id="18" w:name="_Toc513469514"/>
      <w:bookmarkStart w:id="19" w:name="_Toc143245579"/>
      <w:bookmarkStart w:id="20" w:name="_Toc145083940"/>
      <w:r w:rsidRPr="004D61A7">
        <w:t>3</w:t>
      </w:r>
      <w:r w:rsidR="00EE5F77" w:rsidRPr="004D61A7">
        <w:t xml:space="preserve">.1. Projekta </w:t>
      </w:r>
      <w:r w:rsidR="00EE5F77" w:rsidRPr="002252EB">
        <w:t>noslēguma</w:t>
      </w:r>
      <w:r w:rsidR="00EE5F77" w:rsidRPr="004D61A7">
        <w:t xml:space="preserve"> zinātniskā pārskata individuālais vērtējums</w:t>
      </w:r>
      <w:bookmarkEnd w:id="18"/>
      <w:bookmarkEnd w:id="19"/>
      <w:bookmarkEnd w:id="20"/>
    </w:p>
    <w:p w14:paraId="303A1818" w14:textId="77777777" w:rsidR="0094247B" w:rsidRPr="0094247B" w:rsidRDefault="0094247B" w:rsidP="0094247B"/>
    <w:p w14:paraId="5D308324" w14:textId="7ABDD59C" w:rsidR="00EE5F77" w:rsidRPr="004D61A7" w:rsidRDefault="004A1311" w:rsidP="008A16FD">
      <w:pPr>
        <w:ind w:firstLine="567"/>
      </w:pPr>
      <w:r w:rsidRPr="004D61A7">
        <w:t>23</w:t>
      </w:r>
      <w:r w:rsidR="00EE5F77" w:rsidRPr="004D61A7">
        <w:t xml:space="preserve">. </w:t>
      </w:r>
      <w:r w:rsidR="00694E2F" w:rsidRPr="004D61A7">
        <w:t>Divu</w:t>
      </w:r>
      <w:r w:rsidR="00EE5F77" w:rsidRPr="004D61A7">
        <w:t xml:space="preserve"> nedēļu laikā </w:t>
      </w:r>
      <w:r w:rsidR="00056A15" w:rsidRPr="004D61A7">
        <w:t xml:space="preserve">no </w:t>
      </w:r>
      <w:r w:rsidR="00EE5F77" w:rsidRPr="004D61A7">
        <w:t xml:space="preserve">līguma </w:t>
      </w:r>
      <w:r w:rsidR="00694E2F" w:rsidRPr="004D61A7">
        <w:t xml:space="preserve">ar </w:t>
      </w:r>
      <w:r w:rsidR="00DA3EBB" w:rsidRPr="004D61A7">
        <w:t xml:space="preserve">padomi </w:t>
      </w:r>
      <w:r w:rsidR="00EE5F77" w:rsidRPr="004D61A7">
        <w:t>noslēgšanas</w:t>
      </w:r>
      <w:r w:rsidR="00056A15" w:rsidRPr="004D61A7">
        <w:t xml:space="preserve"> dienas</w:t>
      </w:r>
      <w:r w:rsidR="00EE5F77" w:rsidRPr="004D61A7">
        <w:t xml:space="preserve"> eksperts veic projekta</w:t>
      </w:r>
      <w:r w:rsidR="001836D4" w:rsidRPr="004D61A7">
        <w:t xml:space="preserve"> </w:t>
      </w:r>
      <w:r w:rsidR="00EE5F77" w:rsidRPr="004D61A7">
        <w:t xml:space="preserve">noslēguma zinātniskā pārskata individuālo izvērtēšanu, aizpildot nolikuma </w:t>
      </w:r>
      <w:r w:rsidR="004B4FFA" w:rsidRPr="004D61A7">
        <w:t>10</w:t>
      </w:r>
      <w:r w:rsidR="00EE5F77" w:rsidRPr="004D61A7">
        <w:t xml:space="preserve">. pielikumu </w:t>
      </w:r>
      <w:r w:rsidR="008A16FD" w:rsidRPr="004D61A7">
        <w:t>“</w:t>
      </w:r>
      <w:r w:rsidR="004B4FFA" w:rsidRPr="004D61A7">
        <w:t>Projekta noslēguma zinātniskā pārskata individuālā/konsolidētā vērtējuma veidlapa</w:t>
      </w:r>
      <w:r w:rsidR="008A16FD" w:rsidRPr="004D61A7">
        <w:t>”</w:t>
      </w:r>
      <w:r w:rsidR="00EE5F77" w:rsidRPr="004D61A7">
        <w:t xml:space="preserve"> informācijas sistēmā un apstiprinot to informācijas sistēmā.</w:t>
      </w:r>
    </w:p>
    <w:p w14:paraId="6E2C44DB" w14:textId="77777777" w:rsidR="00377EC2" w:rsidRPr="004D61A7" w:rsidRDefault="00377EC2" w:rsidP="006E1744"/>
    <w:p w14:paraId="0086D97C" w14:textId="0831B454" w:rsidR="00377EC2" w:rsidRPr="004D61A7" w:rsidRDefault="005A0B55" w:rsidP="006E1744">
      <w:pPr>
        <w:ind w:left="720" w:hanging="360"/>
      </w:pPr>
      <w:r>
        <w:t>24</w:t>
      </w:r>
      <w:r w:rsidR="00377EC2" w:rsidRPr="004D61A7">
        <w:t>. Eksperts projekta noslēguma zinātnisko pārskatu novērtē ar vienu no diviem vērtējumiem:</w:t>
      </w:r>
    </w:p>
    <w:p w14:paraId="505217D4" w14:textId="51E12148" w:rsidR="00377EC2" w:rsidRPr="004D61A7" w:rsidRDefault="005A0B55" w:rsidP="006E1744">
      <w:pPr>
        <w:ind w:left="720" w:hanging="360"/>
      </w:pPr>
      <w:r>
        <w:t>24.1.</w:t>
      </w:r>
      <w:r w:rsidR="00377EC2" w:rsidRPr="004D61A7">
        <w:t xml:space="preserve"> projekta mērķis ir sasniegts;</w:t>
      </w:r>
    </w:p>
    <w:p w14:paraId="7868F92E" w14:textId="50ECC4E3" w:rsidR="00377EC2" w:rsidRPr="004D61A7" w:rsidRDefault="005A0B55" w:rsidP="006E1744">
      <w:pPr>
        <w:ind w:left="720" w:hanging="360"/>
      </w:pPr>
      <w:r>
        <w:t>24.2.</w:t>
      </w:r>
      <w:r w:rsidR="00377EC2" w:rsidRPr="004D61A7">
        <w:t xml:space="preserve"> projekta mērķis nav sasniegts.</w:t>
      </w:r>
    </w:p>
    <w:p w14:paraId="2923EFFE" w14:textId="77777777" w:rsidR="00EE5F77" w:rsidRPr="004D61A7" w:rsidRDefault="00EE5F77" w:rsidP="006E1744"/>
    <w:p w14:paraId="62BABD09" w14:textId="3031250D" w:rsidR="00EE5F77" w:rsidRPr="004D61A7" w:rsidRDefault="005A0B55" w:rsidP="006E1744">
      <w:pPr>
        <w:ind w:left="720" w:hanging="360"/>
      </w:pPr>
      <w:r>
        <w:t>25</w:t>
      </w:r>
      <w:r w:rsidR="00EE5F77" w:rsidRPr="004D61A7">
        <w:t xml:space="preserve"> Eksperts izvērtē projekta noslēguma zinātnisko pārskatu pēc šādiem kritērijiem:</w:t>
      </w:r>
    </w:p>
    <w:p w14:paraId="175DD24C" w14:textId="77777777" w:rsidR="00283904" w:rsidRPr="00CF7F5C" w:rsidRDefault="00283904" w:rsidP="00CF7F5C">
      <w:pPr>
        <w:ind w:left="1188" w:hanging="360"/>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321C8F" w14:paraId="736E07C0" w14:textId="77777777" w:rsidTr="00DF6D8F">
        <w:tc>
          <w:tcPr>
            <w:tcW w:w="9923" w:type="dxa"/>
            <w:gridSpan w:val="4"/>
            <w:shd w:val="clear" w:color="auto" w:fill="auto"/>
          </w:tcPr>
          <w:p w14:paraId="30F2F356" w14:textId="5D9F2B5E" w:rsidR="00EE5F77" w:rsidRPr="004D61A7" w:rsidRDefault="00056A15" w:rsidP="00410212">
            <w:pPr>
              <w:jc w:val="center"/>
              <w:rPr>
                <w:b/>
              </w:rPr>
            </w:pPr>
            <w:r w:rsidRPr="004D61A7">
              <w:rPr>
                <w:b/>
              </w:rPr>
              <w:lastRenderedPageBreak/>
              <w:t xml:space="preserve">Projekta </w:t>
            </w:r>
            <w:r w:rsidR="001836D4" w:rsidRPr="004D61A7">
              <w:rPr>
                <w:b/>
              </w:rPr>
              <w:t>n</w:t>
            </w:r>
            <w:r w:rsidR="00EE5F77" w:rsidRPr="004D61A7">
              <w:rPr>
                <w:b/>
              </w:rPr>
              <w:t>oslēguma zinātniskā pārskata individuālais/konsolidētais vērtējums</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r w:rsidRPr="004D61A7">
              <w:t>Projekta nosaukums:</w:t>
            </w:r>
          </w:p>
          <w:p w14:paraId="405E8714" w14:textId="77777777" w:rsidR="00EE5F77" w:rsidRPr="004D61A7" w:rsidRDefault="00EE5F77" w:rsidP="00410212">
            <w:r w:rsidRPr="004D61A7">
              <w:t>Eksperts/i:</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rPr>
            </w:pPr>
            <w:r w:rsidRPr="004D61A7">
              <w:rPr>
                <w:b/>
              </w:rPr>
              <w:t>1.</w:t>
            </w:r>
          </w:p>
        </w:tc>
        <w:tc>
          <w:tcPr>
            <w:tcW w:w="9214" w:type="dxa"/>
            <w:gridSpan w:val="3"/>
            <w:shd w:val="clear" w:color="auto" w:fill="auto"/>
          </w:tcPr>
          <w:p w14:paraId="7F5A4710" w14:textId="79A2CBC0" w:rsidR="00EE5F77" w:rsidRPr="004D61A7" w:rsidRDefault="00056A15" w:rsidP="00410212">
            <w:pPr>
              <w:jc w:val="center"/>
              <w:rPr>
                <w:b/>
              </w:rPr>
            </w:pPr>
            <w:r w:rsidRPr="004D61A7">
              <w:rPr>
                <w:b/>
              </w:rPr>
              <w:t xml:space="preserve">Kritērijs: </w:t>
            </w:r>
            <w:r w:rsidR="0044741F" w:rsidRPr="004D61A7">
              <w:rPr>
                <w:b/>
              </w:rPr>
              <w:t>Projekta zinātniskā kvalitāte</w:t>
            </w:r>
          </w:p>
        </w:tc>
      </w:tr>
      <w:tr w:rsidR="004D61A7" w:rsidRPr="00321C8F"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rPr>
            </w:pPr>
          </w:p>
        </w:tc>
        <w:tc>
          <w:tcPr>
            <w:tcW w:w="9214" w:type="dxa"/>
            <w:gridSpan w:val="3"/>
            <w:shd w:val="clear" w:color="auto" w:fill="auto"/>
          </w:tcPr>
          <w:p w14:paraId="20AC5E79" w14:textId="6C7B8D75" w:rsidR="001836D4" w:rsidRPr="004D61A7" w:rsidRDefault="001836D4" w:rsidP="001836D4">
            <w:pPr>
              <w:rPr>
                <w:i/>
              </w:rPr>
            </w:pPr>
            <w:r w:rsidRPr="004D61A7">
              <w:rPr>
                <w:i/>
              </w:rPr>
              <w:t xml:space="preserve">Eksperts izvērtē, kā projekta zinātniskā grupa ir sasniegusi projekta </w:t>
            </w:r>
            <w:r w:rsidR="00F0027D" w:rsidRPr="004D61A7">
              <w:rPr>
                <w:i/>
              </w:rPr>
              <w:t>pieteikumā</w:t>
            </w:r>
            <w:r w:rsidRPr="004D61A7">
              <w:rPr>
                <w:i/>
              </w:rPr>
              <w:t xml:space="preserve"> plānoto līdz noslēguma pārskata nodošanas laikam. Pamatā ņem vērā </w:t>
            </w:r>
            <w:sdt>
              <w:sdtPr>
                <w:rPr>
                  <w:i/>
                </w:rPr>
                <w:id w:val="1119333632"/>
                <w:placeholder>
                  <w:docPart w:val="DefaultPlaceholder_-1854013440"/>
                </w:placeholder>
              </w:sdtPr>
              <w:sdtEndPr/>
              <w:sdtContent>
                <w:r w:rsidRPr="004D61A7">
                  <w:rPr>
                    <w:i/>
                  </w:rPr>
                  <w:t>/</w:t>
                </w:r>
              </w:sdtContent>
            </w:sdt>
            <w:r w:rsidRPr="004D61A7">
              <w:rPr>
                <w:i/>
              </w:rPr>
              <w:t xml:space="preserve">noslēguma pārskata 1. nodaļu “Zinātniskā izcilība”, vienlaikus sasaistot to ar </w:t>
            </w:r>
            <w:sdt>
              <w:sdtPr>
                <w:rPr>
                  <w:i/>
                </w:rPr>
                <w:id w:val="-115689405"/>
                <w:placeholder>
                  <w:docPart w:val="DefaultPlaceholder_-1854013440"/>
                </w:placeholder>
              </w:sdtPr>
              <w:sdtEndPr/>
              <w:sdtContent>
                <w:r w:rsidRPr="004D61A7">
                  <w:rPr>
                    <w:i/>
                  </w:rPr>
                  <w:t>/</w:t>
                </w:r>
              </w:sdtContent>
            </w:sdt>
            <w:r w:rsidRPr="004D61A7">
              <w:rPr>
                <w:i/>
              </w:rPr>
              <w:t xml:space="preserve">noslēguma pārskatu kopumā un projekta </w:t>
            </w:r>
            <w:r w:rsidR="00656870" w:rsidRPr="004D61A7">
              <w:rPr>
                <w:i/>
              </w:rPr>
              <w:t>pieteikumu</w:t>
            </w:r>
            <w:r w:rsidRPr="004D61A7">
              <w:rPr>
                <w:i/>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4D61A7">
              <w:rPr>
                <w:i/>
              </w:rPr>
              <w:t xml:space="preserve"> Sniedzot komentārus, ņem vērā programmas specifiskos uzdevumu</w:t>
            </w:r>
            <w:r w:rsidR="00A851DE">
              <w:rPr>
                <w:i/>
              </w:rPr>
              <w:t>, izvēlēto apakšuzdevumu</w:t>
            </w:r>
            <w:r w:rsidR="00FD5D59" w:rsidRPr="004D61A7">
              <w:rPr>
                <w:i/>
              </w:rPr>
              <w:t xml:space="preserve"> un </w:t>
            </w:r>
            <w:r w:rsidR="007E69DB" w:rsidRPr="007E69DB">
              <w:rPr>
                <w:i/>
              </w:rPr>
              <w:t>p</w:t>
            </w:r>
            <w:r w:rsidR="007E69DB" w:rsidRPr="00F37BC0">
              <w:rPr>
                <w:i/>
              </w:rPr>
              <w:t xml:space="preserve">lānotos </w:t>
            </w:r>
            <w:r w:rsidR="00FD5D59" w:rsidRPr="004D61A7">
              <w:rPr>
                <w:i/>
              </w:rPr>
              <w:t>rezultātus, kā arī novērtē, vai projekts virzās uz programmas virsmērķa un mērķ</w:t>
            </w:r>
            <w:r w:rsidR="00A851DE">
              <w:rPr>
                <w:i/>
              </w:rPr>
              <w:t>a</w:t>
            </w:r>
            <w:r w:rsidR="00FD5D59" w:rsidRPr="004D61A7">
              <w:rPr>
                <w:i/>
              </w:rPr>
              <w:t xml:space="preserve"> sasniegšanu.</w:t>
            </w:r>
          </w:p>
          <w:p w14:paraId="5D52050A" w14:textId="0FB10D45" w:rsidR="00EE5F77" w:rsidRPr="004D61A7" w:rsidRDefault="001836D4" w:rsidP="001836D4">
            <w:r w:rsidRPr="004D61A7">
              <w:rPr>
                <w:i/>
              </w:rPr>
              <w:t>Eksperts izvērtē, vai projekta zinātniskās grupas rezultāti attiecīgajā laika posmā parāda tās augsto pētniecības kapacitāti un vai aprakstītie rezultāti pienācīgi zinātnes nozares/u zināšanu bāzes papildināšanai</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rPr>
            </w:pPr>
            <w:r w:rsidRPr="004D61A7">
              <w:rPr>
                <w:b/>
              </w:rPr>
              <w:t>2.</w:t>
            </w:r>
          </w:p>
        </w:tc>
        <w:tc>
          <w:tcPr>
            <w:tcW w:w="9214" w:type="dxa"/>
            <w:gridSpan w:val="3"/>
            <w:shd w:val="clear" w:color="auto" w:fill="auto"/>
          </w:tcPr>
          <w:p w14:paraId="1AE295A9" w14:textId="70A5CDDD" w:rsidR="00EE5F77" w:rsidRPr="004D61A7" w:rsidRDefault="005314DB" w:rsidP="00410212">
            <w:pPr>
              <w:jc w:val="center"/>
              <w:rPr>
                <w:b/>
              </w:rPr>
            </w:pPr>
            <w:r w:rsidRPr="004D61A7">
              <w:rPr>
                <w:b/>
              </w:rPr>
              <w:t>Kritērijs</w:t>
            </w:r>
            <w:r w:rsidR="00056A15" w:rsidRPr="004D61A7">
              <w:rPr>
                <w:b/>
              </w:rPr>
              <w:t xml:space="preserve">: </w:t>
            </w:r>
            <w:r w:rsidR="0044741F" w:rsidRPr="004D61A7">
              <w:rPr>
                <w:b/>
              </w:rPr>
              <w:t>Projekta rezultātu ietekme</w:t>
            </w:r>
          </w:p>
        </w:tc>
      </w:tr>
      <w:tr w:rsidR="004D61A7" w:rsidRPr="00321C8F"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rPr>
            </w:pPr>
          </w:p>
        </w:tc>
        <w:tc>
          <w:tcPr>
            <w:tcW w:w="9214" w:type="dxa"/>
            <w:gridSpan w:val="3"/>
            <w:shd w:val="clear" w:color="auto" w:fill="auto"/>
          </w:tcPr>
          <w:p w14:paraId="44118011" w14:textId="2AC24100" w:rsidR="00EE5F77" w:rsidRPr="00C82EB1" w:rsidRDefault="001836D4" w:rsidP="00656870">
            <w:pPr>
              <w:rPr>
                <w:i/>
              </w:rPr>
            </w:pPr>
            <w:r w:rsidRPr="00C82EB1">
              <w:rPr>
                <w:i/>
              </w:rPr>
              <w:t xml:space="preserve">Eksperts izvērtē, kā projekta zinātniskā grupa ir sasniegusi projekta </w:t>
            </w:r>
            <w:r w:rsidR="00656870" w:rsidRPr="00C82EB1">
              <w:rPr>
                <w:i/>
              </w:rPr>
              <w:t xml:space="preserve">pieteikumā </w:t>
            </w:r>
            <w:r w:rsidRPr="00C82EB1">
              <w:rPr>
                <w:i/>
              </w:rPr>
              <w:t xml:space="preserve">plānoto līdz noslēguma pārskata nodošanas laikam. Pamatā ņem vērā </w:t>
            </w:r>
            <w:sdt>
              <w:sdtPr>
                <w:rPr>
                  <w:i/>
                </w:rPr>
                <w:id w:val="-1826971244"/>
                <w:placeholder>
                  <w:docPart w:val="DefaultPlaceholder_-1854013440"/>
                </w:placeholder>
              </w:sdtPr>
              <w:sdtEndPr/>
              <w:sdtContent>
                <w:r w:rsidRPr="00C82EB1">
                  <w:rPr>
                    <w:i/>
                  </w:rPr>
                  <w:t>/</w:t>
                </w:r>
              </w:sdtContent>
            </w:sdt>
            <w:r w:rsidRPr="00C82EB1">
              <w:rPr>
                <w:i/>
              </w:rPr>
              <w:t xml:space="preserve">noslēguma pārskata 2. nodaļu “Ietekme”, vienlaikus sasaistot to ar </w:t>
            </w:r>
            <w:sdt>
              <w:sdtPr>
                <w:rPr>
                  <w:i/>
                </w:rPr>
                <w:id w:val="-1336301917"/>
                <w:placeholder>
                  <w:docPart w:val="DefaultPlaceholder_-1854013440"/>
                </w:placeholder>
              </w:sdtPr>
              <w:sdtEndPr/>
              <w:sdtContent>
                <w:r w:rsidRPr="00C82EB1">
                  <w:rPr>
                    <w:i/>
                  </w:rPr>
                  <w:t>/</w:t>
                </w:r>
              </w:sdtContent>
            </w:sdt>
            <w:r w:rsidRPr="00C82EB1">
              <w:rPr>
                <w:i/>
              </w:rPr>
              <w:t xml:space="preserve">noslēguma pārskatu kopumā un projekta </w:t>
            </w:r>
            <w:r w:rsidR="00656870" w:rsidRPr="00C82EB1">
              <w:rPr>
                <w:i/>
              </w:rPr>
              <w:t>pieteikumu</w:t>
            </w:r>
            <w:r w:rsidRPr="00C82EB1">
              <w:rPr>
                <w:i/>
              </w:rPr>
              <w:t xml:space="preserve">. Šajā </w:t>
            </w:r>
            <w:r w:rsidR="007E69DB" w:rsidRPr="007E69DB">
              <w:rPr>
                <w:i/>
              </w:rPr>
              <w:t>s</w:t>
            </w:r>
            <w:r w:rsidR="007E69DB" w:rsidRPr="00F37BC0">
              <w:rPr>
                <w:i/>
              </w:rPr>
              <w:t>adaļā</w:t>
            </w:r>
            <w:r w:rsidR="007E69DB" w:rsidRPr="00C82EB1">
              <w:rPr>
                <w:i/>
              </w:rPr>
              <w:t xml:space="preserve"> </w:t>
            </w:r>
            <w:r w:rsidRPr="00C82EB1">
              <w:rPr>
                <w:i/>
              </w:rPr>
              <w:t>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C82EB1">
              <w:rPr>
                <w:i/>
              </w:rPr>
              <w:t>.</w:t>
            </w:r>
          </w:p>
          <w:p w14:paraId="1E101685" w14:textId="01073B37" w:rsidR="007E1A50" w:rsidRPr="00C82EB1" w:rsidRDefault="007E1A50" w:rsidP="007E1A50">
            <w:pPr>
              <w:rPr>
                <w:i/>
                <w:iCs/>
              </w:rPr>
            </w:pPr>
            <w:r w:rsidRPr="00C82EB1">
              <w:rPr>
                <w:i/>
                <w:iCs/>
              </w:rPr>
              <w:t xml:space="preserve">Eksperts izvērtē, vai projekta rezultātā </w:t>
            </w:r>
            <w:r w:rsidR="00CF7F5C" w:rsidRPr="00C82EB1">
              <w:rPr>
                <w:i/>
                <w:iCs/>
              </w:rPr>
              <w:t>sabiedrības veselības</w:t>
            </w:r>
            <w:r w:rsidRPr="00C82EB1">
              <w:rPr>
                <w:i/>
                <w:iCs/>
              </w:rPr>
              <w:t xml:space="preserve"> joma un zinātniskā kopiena ir palikusi starptautiski konkurētspējīgāka, kā arī, vai ir celta tās kapacitāte.</w:t>
            </w:r>
          </w:p>
          <w:p w14:paraId="6A3CBA3D" w14:textId="2588AB0D" w:rsidR="007E1A50" w:rsidRPr="00C82EB1" w:rsidRDefault="007E1A50" w:rsidP="007E1A50">
            <w:pPr>
              <w:rPr>
                <w:i/>
                <w:iCs/>
              </w:rPr>
            </w:pPr>
            <w:r w:rsidRPr="00C82EB1">
              <w:rPr>
                <w:i/>
                <w:iCs/>
              </w:rPr>
              <w:t xml:space="preserve">Eksperts izvērtē, kā projekta īstenotājs ir izvēlējies projekta mērķgrupas grupas, vai to viedoklis ir noskaidrots kvalitatīvi, kā arī vai </w:t>
            </w:r>
            <w:r w:rsidR="007664C1" w:rsidRPr="00C82EB1">
              <w:rPr>
                <w:i/>
                <w:iCs/>
              </w:rPr>
              <w:t>pasākumi ir bijuši efektīvi sabiedrības informēšanai</w:t>
            </w:r>
            <w:r w:rsidRPr="00C82EB1">
              <w:rPr>
                <w:i/>
                <w:iCs/>
              </w:rPr>
              <w:t>. Novērtē arī sadarbību ar valsts institūcijām</w:t>
            </w:r>
            <w:r w:rsidR="007664C1" w:rsidRPr="00C82EB1">
              <w:rPr>
                <w:i/>
                <w:iCs/>
              </w:rPr>
              <w:t xml:space="preserve">, </w:t>
            </w:r>
            <w:r w:rsidR="00CF7F5C" w:rsidRPr="00C82EB1">
              <w:rPr>
                <w:i/>
                <w:iCs/>
              </w:rPr>
              <w:t>citām</w:t>
            </w:r>
            <w:r w:rsidR="00E86296" w:rsidRPr="00C82EB1">
              <w:rPr>
                <w:i/>
                <w:iCs/>
              </w:rPr>
              <w:t xml:space="preserve"> organizācijām, </w:t>
            </w:r>
            <w:r w:rsidR="007664C1" w:rsidRPr="00C82EB1">
              <w:rPr>
                <w:i/>
                <w:iCs/>
              </w:rPr>
              <w:t xml:space="preserve">NVO un </w:t>
            </w:r>
            <w:r w:rsidR="00CF7F5C" w:rsidRPr="00C82EB1">
              <w:rPr>
                <w:i/>
                <w:iCs/>
              </w:rPr>
              <w:t>slimnīcām</w:t>
            </w:r>
            <w:r w:rsidR="007664C1" w:rsidRPr="00C82EB1">
              <w:rPr>
                <w:i/>
                <w:iCs/>
              </w:rPr>
              <w:t xml:space="preserve"> </w:t>
            </w:r>
            <w:r w:rsidRPr="00C82EB1">
              <w:rPr>
                <w:i/>
                <w:iCs/>
              </w:rPr>
              <w:t>(piemēram, rekomendāciju sniegšana, piedalīšanās politikas plānošanā u.t.t.).</w:t>
            </w:r>
          </w:p>
          <w:p w14:paraId="36C1B2C4" w14:textId="77777777" w:rsidR="007E1A50" w:rsidRPr="00C82EB1" w:rsidRDefault="007E1A50" w:rsidP="007E1A50">
            <w:pPr>
              <w:rPr>
                <w:i/>
                <w:iCs/>
              </w:rPr>
            </w:pPr>
            <w:r w:rsidRPr="00C82EB1">
              <w:rPr>
                <w:i/>
                <w:iCs/>
              </w:rPr>
              <w:t>Eksperts izvērtē un sniedz komentāru 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(findable, accessible, interoperable, reusable).</w:t>
            </w:r>
          </w:p>
          <w:p w14:paraId="36AB8D4A" w14:textId="77777777" w:rsidR="007E1A50" w:rsidRPr="00C82EB1" w:rsidRDefault="007E1A50" w:rsidP="007E1A50">
            <w:pPr>
              <w:rPr>
                <w:i/>
                <w:iCs/>
              </w:rPr>
            </w:pPr>
            <w:r w:rsidRPr="00C82EB1">
              <w:rPr>
                <w:i/>
                <w:iCs/>
              </w:rPr>
              <w:t>Eksperts izvērtē arī projekta īstenotāja pasākumus studējošo un zinātniskās grupas kapacitātes celšanā, kā arī plāna par studējošo iesaisti projekta izpildes progresu.</w:t>
            </w:r>
          </w:p>
          <w:p w14:paraId="044E26E4" w14:textId="5A4C48F1" w:rsidR="00CF7F5C" w:rsidRPr="00F37BC0" w:rsidRDefault="007664C1" w:rsidP="001A617D">
            <w:pPr>
              <w:rPr>
                <w:i/>
              </w:rPr>
            </w:pPr>
            <w:r w:rsidRPr="00C82EB1">
              <w:rPr>
                <w:i/>
              </w:rPr>
              <w:t xml:space="preserve">Eksperts </w:t>
            </w:r>
            <w:r w:rsidR="00A7075D" w:rsidRPr="00C82EB1">
              <w:rPr>
                <w:i/>
              </w:rPr>
              <w:t>izvērtē progresu programmas specifisko rezultātu izpildē</w:t>
            </w:r>
            <w:r w:rsidR="00E130E4" w:rsidRPr="00C82EB1">
              <w:rPr>
                <w:i/>
              </w:rPr>
              <w:t xml:space="preserve"> –</w:t>
            </w:r>
            <w:r w:rsidR="00E86296" w:rsidRPr="00C82EB1">
              <w:rPr>
                <w:i/>
              </w:rPr>
              <w:t xml:space="preserve"> </w:t>
            </w:r>
            <w:r w:rsidR="00CF7F5C" w:rsidRPr="00C82EB1">
              <w:rPr>
                <w:i/>
              </w:rPr>
              <w:t xml:space="preserve">radīt jaunas zināšanas un risinājumus slimību profilakses un veselības aprūpes kvalitātes un pieejamības uzlabošanai un veselības aprūpes sistēmas efektivitātes un noturībspējas stiprināšanai, </w:t>
            </w:r>
            <w:r w:rsidR="00CF7F5C" w:rsidRPr="00F37BC0">
              <w:rPr>
                <w:i/>
              </w:rPr>
              <w:t xml:space="preserve">tai skaitā sasniedzot </w:t>
            </w:r>
            <w:r w:rsidR="00A851DE" w:rsidRPr="00F37BC0">
              <w:rPr>
                <w:i/>
              </w:rPr>
              <w:t>MK rīkojuma 6.2. apakšpunktā noteikto</w:t>
            </w:r>
            <w:r w:rsidR="00CF7F5C" w:rsidRPr="00F37BC0">
              <w:rPr>
                <w:i/>
              </w:rPr>
              <w:t xml:space="preserve"> uzdevum</w:t>
            </w:r>
            <w:r w:rsidR="00A851DE" w:rsidRPr="00F37BC0">
              <w:rPr>
                <w:i/>
              </w:rPr>
              <w:t>u</w:t>
            </w:r>
            <w:r w:rsidR="00DC7CC5" w:rsidRPr="00F37BC0">
              <w:rPr>
                <w:i/>
              </w:rPr>
              <w:t xml:space="preserve"> un </w:t>
            </w:r>
            <w:r w:rsidR="00A851DE" w:rsidRPr="00F37BC0">
              <w:rPr>
                <w:i/>
              </w:rPr>
              <w:t xml:space="preserve">projekta </w:t>
            </w:r>
            <w:r w:rsidR="00610229" w:rsidRPr="00F37BC0">
              <w:rPr>
                <w:i/>
              </w:rPr>
              <w:t>izvēlēt</w:t>
            </w:r>
            <w:r w:rsidR="00A851DE" w:rsidRPr="00F37BC0">
              <w:rPr>
                <w:i/>
              </w:rPr>
              <w:t>o</w:t>
            </w:r>
            <w:r w:rsidR="00DC7CC5" w:rsidRPr="00F37BC0">
              <w:rPr>
                <w:i/>
              </w:rPr>
              <w:t xml:space="preserve"> apakšuzdevum</w:t>
            </w:r>
            <w:r w:rsidR="00A851DE" w:rsidRPr="00F37BC0">
              <w:rPr>
                <w:i/>
              </w:rPr>
              <w:t>u</w:t>
            </w:r>
            <w:r w:rsidR="00CF7F5C" w:rsidRPr="00F37BC0">
              <w:rPr>
                <w:i/>
              </w:rPr>
              <w:t>:</w:t>
            </w:r>
          </w:p>
          <w:p w14:paraId="05CA67C5" w14:textId="5F460978" w:rsidR="001F062E" w:rsidRPr="00F37BC0" w:rsidRDefault="001F062E" w:rsidP="001F062E">
            <w:pPr>
              <w:ind w:firstLine="709"/>
              <w:rPr>
                <w:rFonts w:eastAsia="Times New Roman"/>
                <w:i/>
                <w:color w:val="000000"/>
                <w:shd w:val="clear" w:color="auto" w:fill="FFFFFF"/>
              </w:rPr>
            </w:pPr>
            <w:r w:rsidRPr="00F37BC0">
              <w:rPr>
                <w:rFonts w:eastAsia="Times New Roman"/>
                <w:i/>
                <w:color w:val="000000"/>
                <w:u w:val="single"/>
                <w:shd w:val="clear" w:color="auto" w:fill="FFFFFF"/>
              </w:rPr>
              <w:tab/>
              <w:t>uzdevums</w:t>
            </w:r>
            <w:r w:rsidRPr="00F37BC0">
              <w:rPr>
                <w:rFonts w:eastAsia="Times New Roman"/>
                <w:i/>
                <w:color w:val="000000"/>
                <w:shd w:val="clear" w:color="auto" w:fill="FFFFFF"/>
              </w:rPr>
              <w:t xml:space="preserve"> </w:t>
            </w:r>
            <w:r w:rsidR="00A851DE" w:rsidRPr="00F37BC0">
              <w:rPr>
                <w:rFonts w:eastAsia="Times New Roman"/>
                <w:i/>
                <w:color w:val="000000"/>
                <w:shd w:val="clear" w:color="auto" w:fill="FFFFFF"/>
              </w:rPr>
              <w:t>(saskaņā ar MK rīkojuma 6.2. apakšpunktu)</w:t>
            </w:r>
            <w:r w:rsidRPr="00F37BC0">
              <w:rPr>
                <w:rFonts w:eastAsia="Times New Roman"/>
                <w:i/>
                <w:color w:val="000000"/>
                <w:shd w:val="clear" w:color="auto" w:fill="FFFFFF"/>
              </w:rPr>
              <w:t>- attīstīt jaunas zināšanas, pieejas un metodes veselības aprūpes cilvēkkapitāla attīstīšanai un efektīvai izmantošanai.</w:t>
            </w:r>
          </w:p>
          <w:p w14:paraId="40FBA28B" w14:textId="34507AD0" w:rsidR="001F062E" w:rsidRPr="00F37BC0" w:rsidRDefault="00865B0B" w:rsidP="001F062E">
            <w:pPr>
              <w:rPr>
                <w:rFonts w:eastAsia="Times New Roman"/>
                <w:i/>
                <w:color w:val="000000"/>
                <w:shd w:val="clear" w:color="auto" w:fill="FFFFFF"/>
              </w:rPr>
            </w:pPr>
            <w:r w:rsidRPr="00F37BC0">
              <w:rPr>
                <w:rFonts w:eastAsia="Times New Roman"/>
                <w:i/>
              </w:rPr>
              <w:t>E</w:t>
            </w:r>
            <w:r w:rsidR="001F062E" w:rsidRPr="00F37BC0">
              <w:rPr>
                <w:rFonts w:eastAsia="Times New Roman"/>
                <w:i/>
              </w:rPr>
              <w:t>ksperts izvērtē</w:t>
            </w:r>
            <w:r w:rsidRPr="00F37BC0">
              <w:rPr>
                <w:rFonts w:eastAsia="Times New Roman"/>
                <w:i/>
              </w:rPr>
              <w:t xml:space="preserve"> </w:t>
            </w:r>
            <w:r w:rsidR="00A851DE" w:rsidRPr="00F37BC0">
              <w:rPr>
                <w:rFonts w:eastAsia="Times New Roman"/>
                <w:i/>
              </w:rPr>
              <w:t xml:space="preserve">izpildi </w:t>
            </w:r>
            <w:r w:rsidRPr="00F37BC0">
              <w:rPr>
                <w:rFonts w:eastAsia="Times New Roman"/>
                <w:i/>
              </w:rPr>
              <w:t xml:space="preserve">vienam no </w:t>
            </w:r>
            <w:r w:rsidR="00A851DE" w:rsidRPr="00F37BC0">
              <w:rPr>
                <w:rFonts w:eastAsia="Times New Roman"/>
                <w:i/>
              </w:rPr>
              <w:t xml:space="preserve">projekta </w:t>
            </w:r>
            <w:r w:rsidRPr="00F37BC0">
              <w:rPr>
                <w:rFonts w:eastAsia="Times New Roman"/>
                <w:i/>
              </w:rPr>
              <w:t>izvēlēt</w:t>
            </w:r>
            <w:r w:rsidR="00A851DE" w:rsidRPr="00F37BC0">
              <w:rPr>
                <w:rFonts w:eastAsia="Times New Roman"/>
                <w:i/>
              </w:rPr>
              <w:t>aj</w:t>
            </w:r>
            <w:r w:rsidRPr="00F37BC0">
              <w:rPr>
                <w:rFonts w:eastAsia="Times New Roman"/>
                <w:i/>
              </w:rPr>
              <w:t>iem</w:t>
            </w:r>
            <w:r w:rsidR="001F062E" w:rsidRPr="00F37BC0">
              <w:rPr>
                <w:rFonts w:eastAsia="Times New Roman"/>
                <w:i/>
              </w:rPr>
              <w:t xml:space="preserve"> apakšuzdevum</w:t>
            </w:r>
            <w:r w:rsidRPr="00F37BC0">
              <w:rPr>
                <w:rFonts w:eastAsia="Times New Roman"/>
                <w:i/>
              </w:rPr>
              <w:t>iem</w:t>
            </w:r>
            <w:r w:rsidR="001F062E" w:rsidRPr="00F37BC0">
              <w:rPr>
                <w:rFonts w:eastAsia="Times New Roman"/>
                <w:i/>
              </w:rPr>
              <w:t>:</w:t>
            </w:r>
          </w:p>
          <w:p w14:paraId="640267FD" w14:textId="0E845695" w:rsidR="00865B0B" w:rsidRPr="00F37BC0" w:rsidRDefault="00865B0B" w:rsidP="00865B0B">
            <w:pPr>
              <w:pStyle w:val="paragraph"/>
              <w:ind w:firstLine="705"/>
              <w:textAlignment w:val="baseline"/>
              <w:rPr>
                <w:rStyle w:val="normaltextrun"/>
                <w:i/>
              </w:rPr>
            </w:pPr>
            <w:r w:rsidRPr="00F37BC0">
              <w:rPr>
                <w:rStyle w:val="normaltextrun"/>
                <w:i/>
              </w:rPr>
              <w:t>1)</w:t>
            </w:r>
            <w:r w:rsidR="00A851DE" w:rsidRPr="00F37BC0">
              <w:rPr>
                <w:rStyle w:val="normaltextrun"/>
                <w:i/>
              </w:rPr>
              <w:t>a</w:t>
            </w:r>
            <w:r w:rsidR="00A851DE" w:rsidRPr="00F37BC0">
              <w:rPr>
                <w:rStyle w:val="normaltextrun"/>
                <w:i/>
                <w:iCs/>
              </w:rPr>
              <w:t>pakšuzdevums Nr. 1</w:t>
            </w:r>
            <w:r w:rsidR="00A851DE" w:rsidRPr="00F37BC0">
              <w:rPr>
                <w:rStyle w:val="normaltextrun"/>
              </w:rPr>
              <w:t xml:space="preserve">: </w:t>
            </w:r>
            <w:r w:rsidRPr="00F37BC0">
              <w:rPr>
                <w:rStyle w:val="normaltextrun"/>
                <w:i/>
              </w:rPr>
              <w:t xml:space="preserve">izvērtēt situāciju, kuras normatīvajos aktos un profesijas standartā noteiktās ārsta profesijas kompetences būtu nododamas māsai un kuras normatīvajos aktos un profesijas standartā noteiktās māsas kompetences </w:t>
            </w:r>
            <w:r w:rsidR="00A851DE" w:rsidRPr="00F37BC0">
              <w:rPr>
                <w:rStyle w:val="normaltextrun"/>
                <w:i/>
              </w:rPr>
              <w:t>–</w:t>
            </w:r>
            <w:r w:rsidRPr="00F37BC0">
              <w:rPr>
                <w:rStyle w:val="normaltextrun"/>
                <w:i/>
              </w:rPr>
              <w:t xml:space="preserve"> citiem speciālistiem, un sniegt rekomendācijas efektīvai veselības aprūpē iesaistītā personāla pienākumu sadalei ar mērķi pilnvērtīgāk izmantot māsas profesijas potenciālu  veselības aprūpes sniegšanā;</w:t>
            </w:r>
          </w:p>
          <w:p w14:paraId="7714D54C" w14:textId="2113563E" w:rsidR="001F062E" w:rsidRPr="00C82EB1" w:rsidRDefault="00865B0B" w:rsidP="00865B0B">
            <w:pPr>
              <w:pStyle w:val="paragraph"/>
              <w:spacing w:before="0" w:beforeAutospacing="0" w:after="0" w:afterAutospacing="0"/>
              <w:ind w:firstLine="705"/>
              <w:jc w:val="both"/>
              <w:textAlignment w:val="baseline"/>
              <w:rPr>
                <w:i/>
              </w:rPr>
            </w:pPr>
            <w:r w:rsidRPr="00F37BC0">
              <w:rPr>
                <w:rStyle w:val="normaltextrun"/>
                <w:i/>
              </w:rPr>
              <w:lastRenderedPageBreak/>
              <w:t>2)</w:t>
            </w:r>
            <w:r w:rsidR="00A851DE" w:rsidRPr="00F37BC0">
              <w:rPr>
                <w:rStyle w:val="normaltextrun"/>
                <w:i/>
              </w:rPr>
              <w:t xml:space="preserve">apakšuzdevums Nr. 2: </w:t>
            </w:r>
            <w:r w:rsidRPr="00F37BC0">
              <w:rPr>
                <w:rStyle w:val="normaltextrun"/>
                <w:i/>
              </w:rPr>
              <w:t>izpētīt, kādi faktori ietekmē ģimenes ārstu piesaisti valsts apmaksāto veselības aprūpes pakalpojumu sektoram,   un sniegt ilgtermiņa un īstermiņa rekomendācijas ģimenes ārstu piesaistei valsts apmaksāto primārās veselības aprūpes pakalpojumu sektorā visā Latvijas teritorijā, lai nodrošinātu paaudžu nomaiņu ģimenes medicīnā un primārās veselības aprūpes pakalpojumu pieejamību gan pilsētās, gan lauku reģionos dzīvojošajiem Latvijas iedzīvotājiem (t.sk., vērtējot iekšējās un ārējās migrācijas,  reģionālās nodarbinātības, darba vides (vardarbība, mobings, bosings) un citus aspektus).</w:t>
            </w:r>
          </w:p>
          <w:p w14:paraId="0907FFFE" w14:textId="6D01830F" w:rsidR="007664C1" w:rsidRPr="00C82EB1" w:rsidRDefault="007664C1" w:rsidP="00865B0B">
            <w:pPr>
              <w:pStyle w:val="paragraph"/>
              <w:spacing w:before="0" w:beforeAutospacing="0" w:after="0" w:afterAutospacing="0"/>
              <w:ind w:firstLine="705"/>
              <w:jc w:val="both"/>
              <w:textAlignment w:val="baseline"/>
              <w:rPr>
                <w:rFonts w:ascii="Segoe UI" w:hAnsi="Segoe UI" w:cs="Segoe UI"/>
                <w:i/>
                <w:sz w:val="18"/>
                <w:szCs w:val="18"/>
              </w:rPr>
            </w:pPr>
          </w:p>
        </w:tc>
      </w:tr>
      <w:tr w:rsidR="004D61A7" w:rsidRPr="00321C8F" w14:paraId="5CDD4E53" w14:textId="77777777" w:rsidTr="00DF6D8F">
        <w:tc>
          <w:tcPr>
            <w:tcW w:w="709" w:type="dxa"/>
            <w:vMerge w:val="restart"/>
            <w:shd w:val="clear" w:color="auto" w:fill="auto"/>
          </w:tcPr>
          <w:p w14:paraId="435ED935" w14:textId="77777777" w:rsidR="00EE5F77" w:rsidRPr="004D61A7" w:rsidRDefault="00EE5F77" w:rsidP="00410212">
            <w:pPr>
              <w:rPr>
                <w:b/>
              </w:rPr>
            </w:pPr>
            <w:r w:rsidRPr="004D61A7">
              <w:rPr>
                <w:b/>
              </w:rPr>
              <w:lastRenderedPageBreak/>
              <w:t>3.</w:t>
            </w:r>
          </w:p>
        </w:tc>
        <w:tc>
          <w:tcPr>
            <w:tcW w:w="9214" w:type="dxa"/>
            <w:gridSpan w:val="3"/>
            <w:shd w:val="clear" w:color="auto" w:fill="auto"/>
          </w:tcPr>
          <w:p w14:paraId="28BFB05B" w14:textId="3D659F37" w:rsidR="00EE5F77" w:rsidRPr="004D61A7" w:rsidRDefault="005314DB" w:rsidP="00410212">
            <w:pPr>
              <w:jc w:val="center"/>
              <w:rPr>
                <w:b/>
              </w:rPr>
            </w:pPr>
            <w:r w:rsidRPr="004D61A7">
              <w:rPr>
                <w:b/>
              </w:rPr>
              <w:t>Kritērijs</w:t>
            </w:r>
            <w:r w:rsidR="00056A15" w:rsidRPr="004D61A7">
              <w:rPr>
                <w:b/>
              </w:rPr>
              <w:t xml:space="preserve">: </w:t>
            </w:r>
            <w:r w:rsidR="0044741F" w:rsidRPr="004D61A7">
              <w:rPr>
                <w:b/>
              </w:rPr>
              <w:t>Projekta īstenošanas iespējas un nodrošinājums</w:t>
            </w:r>
          </w:p>
        </w:tc>
      </w:tr>
      <w:tr w:rsidR="004D61A7" w:rsidRPr="00321C8F"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rPr>
            </w:pPr>
          </w:p>
        </w:tc>
        <w:tc>
          <w:tcPr>
            <w:tcW w:w="9214" w:type="dxa"/>
            <w:gridSpan w:val="3"/>
            <w:shd w:val="clear" w:color="auto" w:fill="auto"/>
          </w:tcPr>
          <w:p w14:paraId="62FBA425" w14:textId="63217DB3" w:rsidR="001836D4" w:rsidRPr="00F37BC0" w:rsidRDefault="001836D4" w:rsidP="001836D4">
            <w:pPr>
              <w:rPr>
                <w:i/>
              </w:rPr>
            </w:pPr>
            <w:r w:rsidRPr="00F37BC0">
              <w:rPr>
                <w:i/>
              </w:rPr>
              <w:t xml:space="preserve">Eksperts izvērtē, kā projekta zinātniskā grupa ir sasniegusi projekta </w:t>
            </w:r>
            <w:r w:rsidR="00656870" w:rsidRPr="00F37BC0">
              <w:rPr>
                <w:i/>
              </w:rPr>
              <w:t>pieteikumā</w:t>
            </w:r>
            <w:r w:rsidRPr="00F37BC0">
              <w:rPr>
                <w:i/>
              </w:rPr>
              <w:t xml:space="preserve"> plānoto līdz projekta </w:t>
            </w:r>
            <w:sdt>
              <w:sdtPr>
                <w:rPr>
                  <w:i/>
                </w:rPr>
                <w:id w:val="-1765219462"/>
                <w:placeholder>
                  <w:docPart w:val="DefaultPlaceholder_-1854013440"/>
                </w:placeholder>
              </w:sdtPr>
              <w:sdtEndPr/>
              <w:sdtContent>
                <w:r w:rsidRPr="00F37BC0">
                  <w:rPr>
                    <w:i/>
                  </w:rPr>
                  <w:t>/</w:t>
                </w:r>
              </w:sdtContent>
            </w:sdt>
            <w:r w:rsidRPr="00F37BC0">
              <w:rPr>
                <w:i/>
              </w:rPr>
              <w:t xml:space="preserve">noslēguma pārskata nodošanas laikam. Pamatā ņem vērā </w:t>
            </w:r>
            <w:sdt>
              <w:sdtPr>
                <w:rPr>
                  <w:i/>
                </w:rPr>
                <w:id w:val="-271165311"/>
                <w:placeholder>
                  <w:docPart w:val="DefaultPlaceholder_-1854013440"/>
                </w:placeholder>
              </w:sdtPr>
              <w:sdtEndPr/>
              <w:sdtContent>
                <w:r w:rsidRPr="00F37BC0">
                  <w:rPr>
                    <w:i/>
                  </w:rPr>
                  <w:t>/</w:t>
                </w:r>
              </w:sdtContent>
            </w:sdt>
            <w:r w:rsidRPr="00F37BC0">
              <w:rPr>
                <w:i/>
              </w:rPr>
              <w:t xml:space="preserve">noslēguma pārskata 3. nodaļu “Īstenošana”, vienlaikus sasaistot to ar </w:t>
            </w:r>
            <w:sdt>
              <w:sdtPr>
                <w:rPr>
                  <w:i/>
                </w:rPr>
                <w:id w:val="-59793109"/>
                <w:placeholder>
                  <w:docPart w:val="DefaultPlaceholder_-1854013440"/>
                </w:placeholder>
              </w:sdtPr>
              <w:sdtEndPr/>
              <w:sdtContent>
                <w:r w:rsidRPr="00F37BC0">
                  <w:rPr>
                    <w:i/>
                  </w:rPr>
                  <w:t>/</w:t>
                </w:r>
              </w:sdtContent>
            </w:sdt>
            <w:r w:rsidRPr="00F37BC0">
              <w:rPr>
                <w:i/>
              </w:rPr>
              <w:t xml:space="preserve">noslēguma pārskatu un projekta </w:t>
            </w:r>
            <w:r w:rsidR="00656870" w:rsidRPr="00F37BC0">
              <w:rPr>
                <w:i/>
              </w:rPr>
              <w:t>pieteikumu</w:t>
            </w:r>
            <w:r w:rsidRPr="00F37BC0">
              <w:rPr>
                <w:i/>
              </w:rPr>
              <w:t xml:space="preserve"> kopumā. Šajā </w:t>
            </w:r>
            <w:r w:rsidR="007E69DB" w:rsidRPr="00F37BC0">
              <w:rPr>
                <w:i/>
              </w:rPr>
              <w:t>sadaļā</w:t>
            </w:r>
            <w:r w:rsidR="007E69DB" w:rsidRPr="00F37BC0">
              <w:t xml:space="preserve"> </w:t>
            </w:r>
            <w:r w:rsidRPr="00F37BC0">
              <w:rPr>
                <w:i/>
              </w:rPr>
              <w:t>eksperts sniedz komentāru un ierosinājumus darba plāna koriģēšanai vai pētniecības iespējām pēc attiecīgā projekta noslēguma.</w:t>
            </w:r>
          </w:p>
          <w:p w14:paraId="6AD51C1F" w14:textId="2E40F8A7" w:rsidR="001836D4" w:rsidRPr="00F37BC0" w:rsidRDefault="001836D4" w:rsidP="001836D4">
            <w:pPr>
              <w:rPr>
                <w:i/>
              </w:rPr>
            </w:pPr>
            <w:r w:rsidRPr="00F37BC0">
              <w:rPr>
                <w:i/>
              </w:rPr>
              <w:t xml:space="preserve">Eksperts izvērtē, vai projekta vadība ir bijusi efektīva, tajā skaitā ņemot vērā kopējo projekta izpildes progresu. </w:t>
            </w:r>
            <w:r w:rsidR="00DD2EFA" w:rsidRPr="00F37BC0">
              <w:rPr>
                <w:i/>
              </w:rPr>
              <w:t xml:space="preserve">Eksperts vērtē projekta īstenotāja sniegto informāciju par datu pārvaldības plānu izstrādāšanu un uzturēšanu. </w:t>
            </w:r>
            <w:r w:rsidRPr="00F37BC0">
              <w:rPr>
                <w:i/>
              </w:rPr>
              <w:t>Vai projekta apraksta 3.</w:t>
            </w:r>
            <w:r w:rsidR="005314DB" w:rsidRPr="00F37BC0">
              <w:rPr>
                <w:i/>
              </w:rPr>
              <w:t>3</w:t>
            </w:r>
            <w:r w:rsidRPr="00F37BC0">
              <w:rPr>
                <w:i/>
              </w:rPr>
              <w:t>. apakšnodaļā “Projekta vadība un risku plāns” plānotais risku plāns ir izpildīts gadījumos, kad riski materializējās, un vai to risinājumi ir ticami.</w:t>
            </w:r>
          </w:p>
          <w:p w14:paraId="175381ED" w14:textId="22D70E26" w:rsidR="00EE5F77" w:rsidRPr="00F37BC0" w:rsidRDefault="001836D4" w:rsidP="004A1311">
            <w:r w:rsidRPr="00F37BC0">
              <w:rPr>
                <w:i/>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rPr>
                <w:id w:val="-1651517723"/>
                <w:placeholder>
                  <w:docPart w:val="DefaultPlaceholder_-1854013440"/>
                </w:placeholder>
              </w:sdtPr>
              <w:sdtEndPr/>
              <w:sdtContent>
                <w:r w:rsidR="00570969" w:rsidRPr="00F37BC0">
                  <w:rPr>
                    <w:i/>
                  </w:rPr>
                  <w:t>2</w:t>
                </w:r>
                <w:r w:rsidR="00247F21" w:rsidRPr="00F37BC0">
                  <w:rPr>
                    <w:i/>
                  </w:rPr>
                  <w:t>,0</w:t>
                </w:r>
              </w:sdtContent>
            </w:sdt>
            <w:r w:rsidRPr="00F37BC0">
              <w:rPr>
                <w:i/>
              </w:rPr>
              <w:t xml:space="preserve"> PLE</w:t>
            </w:r>
            <w:r w:rsidR="004A1311" w:rsidRPr="00F37BC0">
              <w:t xml:space="preserve"> </w:t>
            </w:r>
            <w:r w:rsidR="004A1311" w:rsidRPr="00F37BC0">
              <w:rPr>
                <w:i/>
              </w:rPr>
              <w:t xml:space="preserve"> projekta īstenošanas laikā</w:t>
            </w:r>
            <w:r w:rsidRPr="00F37BC0">
              <w:rPr>
                <w:i/>
              </w:rPr>
              <w:t>.</w:t>
            </w:r>
          </w:p>
        </w:tc>
      </w:tr>
      <w:tr w:rsidR="00DF6D8F" w:rsidRPr="002252EB" w14:paraId="4CCB5F3D" w14:textId="77777777" w:rsidTr="00DF6D8F">
        <w:trPr>
          <w:trHeight w:val="415"/>
        </w:trPr>
        <w:tc>
          <w:tcPr>
            <w:tcW w:w="9923" w:type="dxa"/>
            <w:gridSpan w:val="4"/>
            <w:shd w:val="clear" w:color="auto" w:fill="auto"/>
          </w:tcPr>
          <w:p w14:paraId="448210CD" w14:textId="5D721E81" w:rsidR="00DF6D8F" w:rsidRPr="00DF6D8F" w:rsidRDefault="00DF6D8F" w:rsidP="00C837A9">
            <w:pPr>
              <w:rPr>
                <w:b/>
                <w:bCs/>
                <w:i/>
              </w:rPr>
            </w:pPr>
          </w:p>
        </w:tc>
      </w:tr>
      <w:tr w:rsidR="00DF6D8F" w:rsidRPr="000B2466" w14:paraId="112EFFE6" w14:textId="77777777" w:rsidTr="00DF6D8F">
        <w:trPr>
          <w:trHeight w:val="420"/>
        </w:trPr>
        <w:tc>
          <w:tcPr>
            <w:tcW w:w="4111" w:type="dxa"/>
            <w:gridSpan w:val="2"/>
            <w:shd w:val="clear" w:color="auto" w:fill="auto"/>
          </w:tcPr>
          <w:p w14:paraId="587B8FFF" w14:textId="3D4C707C" w:rsidR="00DF6D8F" w:rsidRPr="00DF6D8F" w:rsidRDefault="00DF6D8F" w:rsidP="00CD002D">
            <w:pPr>
              <w:rPr>
                <w:rFonts w:eastAsia="Times New Roman"/>
              </w:rPr>
            </w:pPr>
          </w:p>
          <w:p w14:paraId="17500487" w14:textId="3884257B" w:rsidR="00DF6D8F" w:rsidRPr="00DF6D8F" w:rsidRDefault="00DF6D8F" w:rsidP="00CD002D">
            <w:pPr>
              <w:rPr>
                <w:b/>
              </w:rPr>
            </w:pPr>
          </w:p>
        </w:tc>
        <w:tc>
          <w:tcPr>
            <w:tcW w:w="5812" w:type="dxa"/>
            <w:gridSpan w:val="2"/>
          </w:tcPr>
          <w:p w14:paraId="38182422" w14:textId="5C323442" w:rsidR="00DF6D8F" w:rsidRPr="00DF6D8F" w:rsidRDefault="00DF6D8F" w:rsidP="00CD002D">
            <w:pPr>
              <w:rPr>
                <w:bCs/>
                <w:i/>
                <w:iCs/>
              </w:rPr>
            </w:pP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rPr>
            </w:pPr>
            <w:r w:rsidRPr="00DF6D8F">
              <w:rPr>
                <w:b/>
                <w:bCs/>
                <w:i/>
              </w:rPr>
              <w:t>Projekta vērtējums noslēgumā</w:t>
            </w:r>
          </w:p>
        </w:tc>
      </w:tr>
      <w:tr w:rsidR="00DF6D8F" w:rsidRPr="00321C8F" w14:paraId="3727F64C" w14:textId="77777777" w:rsidTr="00DF6D8F">
        <w:trPr>
          <w:gridAfter w:val="1"/>
          <w:wAfter w:w="28" w:type="dxa"/>
          <w:trHeight w:val="1030"/>
        </w:trPr>
        <w:tc>
          <w:tcPr>
            <w:tcW w:w="4111" w:type="dxa"/>
            <w:gridSpan w:val="2"/>
            <w:shd w:val="clear" w:color="auto" w:fill="auto"/>
          </w:tcPr>
          <w:p w14:paraId="699A15D5" w14:textId="500BFF28" w:rsidR="00DF6D8F" w:rsidRPr="001A617D" w:rsidRDefault="00DF6D8F" w:rsidP="00CD002D">
            <w:pPr>
              <w:rPr>
                <w:i/>
              </w:rPr>
            </w:pPr>
            <w:bookmarkStart w:id="21" w:name="_Toc513469515"/>
            <w:r w:rsidRPr="00DF6D8F">
              <w:rPr>
                <w:b/>
                <w:bCs/>
                <w:iCs/>
              </w:rPr>
              <w:t>Projekta mērķis ir sasniegts</w:t>
            </w:r>
            <w:r w:rsidR="001A617D">
              <w:rPr>
                <w:b/>
                <w:bCs/>
                <w:iCs/>
              </w:rPr>
              <w:t xml:space="preserve"> </w:t>
            </w:r>
            <w:r w:rsidR="001A617D" w:rsidRPr="001A617D">
              <w:rPr>
                <w:iCs/>
              </w:rPr>
              <w:t xml:space="preserve">atbilstoši </w:t>
            </w:r>
            <w:r w:rsidR="001A617D">
              <w:rPr>
                <w:iCs/>
              </w:rPr>
              <w:t>metodikas</w:t>
            </w:r>
            <w:r w:rsidR="001A617D" w:rsidRPr="001A617D">
              <w:rPr>
                <w:iCs/>
              </w:rPr>
              <w:t xml:space="preserve"> 26. un 30. punktam.</w:t>
            </w:r>
            <w:r w:rsidRPr="001A617D">
              <w:rPr>
                <w:i/>
              </w:rPr>
              <w:t xml:space="preserve"> </w:t>
            </w:r>
          </w:p>
          <w:p w14:paraId="57447EB8" w14:textId="6C60B56A" w:rsidR="00DF6D8F" w:rsidRPr="00DF6D8F" w:rsidRDefault="00DF6D8F" w:rsidP="00CD002D">
            <w:pPr>
              <w:rPr>
                <w:i/>
              </w:rPr>
            </w:pPr>
            <w:r w:rsidRPr="00DF6D8F">
              <w:rPr>
                <w:i/>
              </w:rPr>
              <w:t>Projekta mērķis ir sasniegts – kopējais vērtējums procentuālā izteiksmē ir 85 % – 100 % un vairāk</w:t>
            </w:r>
          </w:p>
          <w:p w14:paraId="79BE39B9" w14:textId="77777777" w:rsidR="00DF6D8F" w:rsidRPr="00DF6D8F" w:rsidRDefault="00DF6D8F" w:rsidP="00CD002D">
            <w:pPr>
              <w:rPr>
                <w:i/>
              </w:rPr>
            </w:pPr>
            <w:r w:rsidRPr="00DF6D8F">
              <w:rPr>
                <w:b/>
                <w:bCs/>
                <w:iCs/>
              </w:rPr>
              <w:t>Projekts mērķis nav sasniegts</w:t>
            </w:r>
            <w:r w:rsidRPr="00DF6D8F">
              <w:rPr>
                <w:i/>
              </w:rPr>
              <w:t xml:space="preserve">, </w:t>
            </w:r>
          </w:p>
          <w:p w14:paraId="11B96918" w14:textId="76A3A764" w:rsidR="00DF6D8F" w:rsidRPr="00DF6D8F" w:rsidRDefault="00DF6D8F" w:rsidP="00CD002D">
            <w:pPr>
              <w:rPr>
                <w:b/>
                <w:bCs/>
                <w:iCs/>
              </w:rPr>
            </w:pPr>
            <w:r w:rsidRPr="00DF6D8F">
              <w:rPr>
                <w:b/>
                <w:bCs/>
                <w:iCs/>
              </w:rPr>
              <w:t>mērķa vērtējums procentuālā izteiksmē</w:t>
            </w:r>
            <w:r w:rsidR="001A617D">
              <w:rPr>
                <w:b/>
                <w:bCs/>
                <w:iCs/>
              </w:rPr>
              <w:t xml:space="preserve"> </w:t>
            </w:r>
            <w:r w:rsidR="001A617D" w:rsidRPr="001A617D">
              <w:rPr>
                <w:iCs/>
              </w:rPr>
              <w:t xml:space="preserve">atbilstoši </w:t>
            </w:r>
            <w:r w:rsidR="001A617D">
              <w:rPr>
                <w:iCs/>
              </w:rPr>
              <w:t>metodikas</w:t>
            </w:r>
            <w:r w:rsidR="001A617D" w:rsidRPr="001A617D">
              <w:rPr>
                <w:iCs/>
              </w:rPr>
              <w:t xml:space="preserve"> 26. </w:t>
            </w:r>
            <w:r w:rsidR="001A617D">
              <w:rPr>
                <w:iCs/>
              </w:rPr>
              <w:t xml:space="preserve">un 30. </w:t>
            </w:r>
            <w:r w:rsidR="001A617D" w:rsidRPr="001A617D">
              <w:rPr>
                <w:iCs/>
              </w:rPr>
              <w:t>punktam</w:t>
            </w:r>
            <w:r w:rsidRPr="001A617D">
              <w:rPr>
                <w:iCs/>
              </w:rPr>
              <w:t>.</w:t>
            </w:r>
            <w:r w:rsidRPr="00DF6D8F">
              <w:rPr>
                <w:b/>
                <w:bCs/>
                <w:iCs/>
              </w:rPr>
              <w:t xml:space="preserve"> </w:t>
            </w:r>
          </w:p>
          <w:p w14:paraId="11016D00" w14:textId="77777777" w:rsidR="00DF6D8F" w:rsidRPr="00DF6D8F" w:rsidRDefault="00DF6D8F" w:rsidP="00CD002D">
            <w:pPr>
              <w:rPr>
                <w:i/>
              </w:rPr>
            </w:pPr>
            <w:r w:rsidRPr="00DF6D8F">
              <w:rPr>
                <w:i/>
              </w:rPr>
              <w:t xml:space="preserve">Projekta mērķis nav sasniegts, neatbilst daļēji – kopējais vērtējums procentuālā izteiksmē ir 25 % – 84 % </w:t>
            </w:r>
          </w:p>
          <w:p w14:paraId="7EBF6413" w14:textId="77777777" w:rsidR="00DF6D8F" w:rsidRPr="00DF6D8F" w:rsidRDefault="00DF6D8F" w:rsidP="00CD002D">
            <w:pPr>
              <w:rPr>
                <w:i/>
              </w:rPr>
            </w:pPr>
            <w:r w:rsidRPr="00DF6D8F">
              <w:rPr>
                <w:i/>
              </w:rPr>
              <w:t>Projekta mērķis nav sasniegts, neatbilst pilnībā – kopējais vērtējums procentuālā izteiksmē ir 0 % – 24 %</w:t>
            </w:r>
          </w:p>
        </w:tc>
        <w:tc>
          <w:tcPr>
            <w:tcW w:w="5784" w:type="dxa"/>
          </w:tcPr>
          <w:p w14:paraId="0F6F2D42" w14:textId="3079A2ED" w:rsidR="00DF6D8F" w:rsidRPr="00DF6D8F" w:rsidRDefault="00DF6D8F" w:rsidP="00CD002D">
            <w:pPr>
              <w:rPr>
                <w:i/>
              </w:rPr>
            </w:pPr>
            <w:r w:rsidRPr="00DF6D8F">
              <w:rPr>
                <w:i/>
              </w:rPr>
              <w:t>Eksperts projekta noslēguma zinātniskā pārskata kopējā vērtējumā sniedz mērķa vērtējumu procentuālā izteiksmē atbilstoši metodikas 30. punktā noteikta</w:t>
            </w:r>
            <w:r w:rsidR="0024502F">
              <w:rPr>
                <w:i/>
              </w:rPr>
              <w:t>jam</w:t>
            </w:r>
            <w:r w:rsidRPr="00DF6D8F">
              <w:rPr>
                <w:i/>
              </w:rPr>
              <w:t>.</w:t>
            </w:r>
          </w:p>
        </w:tc>
      </w:tr>
    </w:tbl>
    <w:p w14:paraId="23018730" w14:textId="77777777" w:rsidR="00DF6D8F" w:rsidRPr="007D4122" w:rsidRDefault="00DF6D8F" w:rsidP="0094247B">
      <w:pPr>
        <w:spacing w:after="160" w:line="259" w:lineRule="auto"/>
        <w:jc w:val="center"/>
        <w:rPr>
          <w:b/>
          <w:bCs/>
        </w:rPr>
      </w:pPr>
    </w:p>
    <w:p w14:paraId="66E5180A" w14:textId="0D0BB766" w:rsidR="00EE5F77" w:rsidRPr="007D4122" w:rsidRDefault="006E2F6D" w:rsidP="0094247B">
      <w:pPr>
        <w:spacing w:after="160" w:line="259" w:lineRule="auto"/>
        <w:jc w:val="center"/>
        <w:rPr>
          <w:b/>
          <w:bCs/>
        </w:rPr>
      </w:pPr>
      <w:r w:rsidRPr="007D4122">
        <w:rPr>
          <w:b/>
          <w:bCs/>
        </w:rPr>
        <w:t>3</w:t>
      </w:r>
      <w:r w:rsidR="00EE5F77" w:rsidRPr="007D4122">
        <w:rPr>
          <w:b/>
          <w:bCs/>
        </w:rPr>
        <w:t xml:space="preserve">.2. </w:t>
      </w:r>
      <w:bookmarkStart w:id="22" w:name="_Hlk145083985"/>
      <w:r w:rsidR="00EE5F77" w:rsidRPr="007D4122">
        <w:rPr>
          <w:b/>
          <w:bCs/>
        </w:rPr>
        <w:t xml:space="preserve">Projekta </w:t>
      </w:r>
      <w:r w:rsidR="00694E2F" w:rsidRPr="007D4122">
        <w:rPr>
          <w:b/>
          <w:bCs/>
        </w:rPr>
        <w:t xml:space="preserve"> </w:t>
      </w:r>
      <w:r w:rsidR="00EE5F77" w:rsidRPr="007D4122">
        <w:rPr>
          <w:b/>
          <w:bCs/>
        </w:rPr>
        <w:t>noslēguma zinātniskā pārskata konsolidētais vērtējums</w:t>
      </w:r>
      <w:bookmarkEnd w:id="21"/>
      <w:bookmarkEnd w:id="22"/>
    </w:p>
    <w:p w14:paraId="7DD818E3" w14:textId="77777777" w:rsidR="00EE5F77" w:rsidRPr="004D61A7" w:rsidRDefault="00EE5F77" w:rsidP="00D001BD"/>
    <w:p w14:paraId="663FB3D3" w14:textId="288DE9BD" w:rsidR="00EE5F77" w:rsidRPr="004D61A7" w:rsidRDefault="005A0B55" w:rsidP="00D001BD">
      <w:pPr>
        <w:ind w:firstLine="720"/>
      </w:pPr>
      <w:r>
        <w:t>26</w:t>
      </w:r>
      <w:r w:rsidR="00EE5F77" w:rsidRPr="004D61A7">
        <w:t>. Kad eksperti aizpildījuši un apstiprinājuši</w:t>
      </w:r>
      <w:r w:rsidR="00B266E8" w:rsidRPr="004D61A7">
        <w:t xml:space="preserve"> projekta</w:t>
      </w:r>
      <w:r w:rsidR="00EE5F77" w:rsidRPr="004D61A7">
        <w:t xml:space="preserve"> </w:t>
      </w:r>
      <w:r w:rsidR="00F21B70" w:rsidRPr="004D61A7">
        <w:t xml:space="preserve">noslēguma zinātniskā pārskata </w:t>
      </w:r>
      <w:r w:rsidR="00EE5F77" w:rsidRPr="004D61A7">
        <w:t>individuālo vērtējumu</w:t>
      </w:r>
      <w:r w:rsidR="00056A15" w:rsidRPr="004D61A7">
        <w:t xml:space="preserve"> </w:t>
      </w:r>
      <w:r w:rsidR="00EE5F77" w:rsidRPr="004D61A7">
        <w:t xml:space="preserve">informācijas sistēmā, </w:t>
      </w:r>
      <w:r w:rsidR="00F21B70" w:rsidRPr="004D61A7">
        <w:t>padome</w:t>
      </w:r>
      <w:r w:rsidR="00EE5F77" w:rsidRPr="004D61A7">
        <w:t xml:space="preserve"> ekspertiem nodrošina pieeju </w:t>
      </w:r>
      <w:r w:rsidR="00F679BD" w:rsidRPr="004D61A7">
        <w:t>citu</w:t>
      </w:r>
      <w:r w:rsidR="00EE5F77" w:rsidRPr="004D61A7">
        <w:t xml:space="preserve"> ekspertu aizpildītajam individuālajam vērtējumam, kā arī atklāj katram ekspertam </w:t>
      </w:r>
      <w:r w:rsidR="00F679BD" w:rsidRPr="004D61A7">
        <w:t>citu ekspertu</w:t>
      </w:r>
      <w:r w:rsidR="00EE5F77" w:rsidRPr="004D61A7">
        <w:t xml:space="preserve"> identitāti.</w:t>
      </w:r>
    </w:p>
    <w:p w14:paraId="34E28D21" w14:textId="77777777" w:rsidR="00EE5F77" w:rsidRPr="001A617D" w:rsidRDefault="00EE5F77" w:rsidP="001A617D">
      <w:pPr>
        <w:ind w:left="1188" w:hanging="360"/>
      </w:pPr>
    </w:p>
    <w:p w14:paraId="724CFEE8" w14:textId="528E772A" w:rsidR="00EE5F77" w:rsidRPr="004D61A7" w:rsidRDefault="00EE5F77" w:rsidP="00D001BD">
      <w:pPr>
        <w:rPr>
          <w:b/>
        </w:rPr>
      </w:pPr>
      <w:r w:rsidRPr="004D61A7">
        <w:tab/>
      </w:r>
      <w:r w:rsidR="005A0B55">
        <w:t>27</w:t>
      </w:r>
      <w:r w:rsidRPr="004D61A7">
        <w:t>Viens no ekspertiem aizpilda konsolidēto vērtējumu</w:t>
      </w:r>
      <w:r w:rsidR="00694E2F" w:rsidRPr="004D61A7">
        <w:t xml:space="preserve"> atbilstoši nolikuma </w:t>
      </w:r>
      <w:r w:rsidR="004B4FFA" w:rsidRPr="004D61A7">
        <w:t>10</w:t>
      </w:r>
      <w:r w:rsidR="00694E2F" w:rsidRPr="004D61A7">
        <w:t>. pielikumam</w:t>
      </w:r>
      <w:r w:rsidR="008A16FD" w:rsidRPr="004D61A7">
        <w:t xml:space="preserve"> “</w:t>
      </w:r>
      <w:r w:rsidR="004B4FFA" w:rsidRPr="004D61A7">
        <w:t>Projekta noslēguma zinātniskā pārskata individuālā/konsolidētā vērtējuma veidlapa</w:t>
      </w:r>
      <w:r w:rsidR="008A16FD" w:rsidRPr="004D61A7">
        <w:t>”</w:t>
      </w:r>
      <w:r w:rsidR="00247F21" w:rsidRPr="004D61A7">
        <w:t>,</w:t>
      </w:r>
      <w:r w:rsidR="008A16FD" w:rsidRPr="004D61A7">
        <w:t xml:space="preserve"> </w:t>
      </w:r>
      <w:r w:rsidR="00694E2F" w:rsidRPr="004D61A7">
        <w:t xml:space="preserve">ievērojot </w:t>
      </w:r>
      <w:r w:rsidR="00694E2F" w:rsidRPr="004D61A7">
        <w:lastRenderedPageBreak/>
        <w:t>metodikas 2.-</w:t>
      </w:r>
      <w:r w:rsidR="005A0B55">
        <w:t>2</w:t>
      </w:r>
      <w:r w:rsidR="00464758">
        <w:t>5</w:t>
      </w:r>
      <w:r w:rsidR="00694E2F" w:rsidRPr="004D61A7">
        <w:t>. punktā dotos nosacījumus,</w:t>
      </w:r>
      <w:r w:rsidRPr="004D61A7">
        <w:t xml:space="preserve"> informācijas sistēmā, </w:t>
      </w:r>
      <w:r w:rsidR="00F679BD" w:rsidRPr="004D61A7">
        <w:t xml:space="preserve">visi </w:t>
      </w:r>
      <w:r w:rsidRPr="004D61A7">
        <w:t>eksperti nedēļas laikā to apstiprina informācijas sistēmā.</w:t>
      </w:r>
    </w:p>
    <w:p w14:paraId="0EDBF4E8" w14:textId="77777777" w:rsidR="00EE5F77" w:rsidRPr="00E86296" w:rsidRDefault="00EE5F77" w:rsidP="00E86296">
      <w:pPr>
        <w:ind w:left="1188" w:hanging="360"/>
      </w:pPr>
    </w:p>
    <w:p w14:paraId="7CFFD7A0" w14:textId="13BFEA5E" w:rsidR="00F21B70" w:rsidRDefault="005A0B55" w:rsidP="00C46B0C">
      <w:pPr>
        <w:ind w:firstLine="709"/>
      </w:pPr>
      <w:r>
        <w:t>28</w:t>
      </w:r>
      <w:r w:rsidR="00EE5F77" w:rsidRPr="004D61A7">
        <w:t xml:space="preserve"> Konsolidētajā vērtējumā eksperti vienojas par vienu vērtējumu projekta noslēguma zinātniskajam pārskatam un apkopo individuālajos vērtējumos sniegtos komentārus.</w:t>
      </w:r>
    </w:p>
    <w:p w14:paraId="27FF48B6" w14:textId="77777777" w:rsidR="0094247B" w:rsidRDefault="0094247B" w:rsidP="00D001BD"/>
    <w:p w14:paraId="628ED335" w14:textId="77777777" w:rsidR="001335F1" w:rsidRPr="001335F1" w:rsidRDefault="001335F1" w:rsidP="001335F1">
      <w:pPr>
        <w:keepNext/>
        <w:keepLines/>
        <w:spacing w:before="40"/>
        <w:jc w:val="center"/>
        <w:outlineLvl w:val="1"/>
        <w:rPr>
          <w:rFonts w:eastAsiaTheme="majorEastAsia"/>
          <w:b/>
          <w:sz w:val="23"/>
          <w:szCs w:val="23"/>
          <w:lang w:bidi="ar-SA"/>
        </w:rPr>
      </w:pPr>
      <w:bookmarkStart w:id="23" w:name="_Toc79581055"/>
      <w:bookmarkStart w:id="24" w:name="_Toc143245580"/>
      <w:bookmarkStart w:id="25" w:name="_Toc145083941"/>
      <w:r w:rsidRPr="001335F1">
        <w:rPr>
          <w:rFonts w:eastAsiaTheme="majorEastAsia"/>
          <w:b/>
          <w:sz w:val="23"/>
          <w:szCs w:val="23"/>
          <w:lang w:bidi="ar-SA"/>
        </w:rPr>
        <w:t>3.3. Projekta noslēguma zinātniskā pārskata mērķa vērtējums</w:t>
      </w:r>
      <w:bookmarkEnd w:id="23"/>
      <w:bookmarkEnd w:id="24"/>
      <w:bookmarkEnd w:id="25"/>
    </w:p>
    <w:p w14:paraId="1C4977CA" w14:textId="77777777" w:rsidR="001335F1" w:rsidRPr="001335F1" w:rsidRDefault="001335F1" w:rsidP="001335F1">
      <w:pPr>
        <w:ind w:firstLine="720"/>
        <w:contextualSpacing/>
        <w:rPr>
          <w:sz w:val="23"/>
          <w:szCs w:val="23"/>
          <w:lang w:bidi="ar-SA"/>
        </w:rPr>
      </w:pPr>
    </w:p>
    <w:p w14:paraId="49854A90" w14:textId="19ACC57E" w:rsidR="001335F1" w:rsidRPr="001335F1" w:rsidRDefault="001335F1" w:rsidP="001335F1">
      <w:pPr>
        <w:spacing w:after="200"/>
        <w:ind w:firstLine="567"/>
        <w:rPr>
          <w:lang w:eastAsia="lv-LV" w:bidi="ar-SA"/>
        </w:rPr>
      </w:pPr>
      <w:r w:rsidRPr="001335F1">
        <w:rPr>
          <w:lang w:eastAsia="lv-LV" w:bidi="ar-SA"/>
        </w:rPr>
        <w:t xml:space="preserve">  </w:t>
      </w:r>
      <w:r w:rsidR="002243FD">
        <w:rPr>
          <w:lang w:eastAsia="lv-LV" w:bidi="ar-SA"/>
        </w:rPr>
        <w:t>29</w:t>
      </w:r>
      <w:r w:rsidRPr="001335F1">
        <w:rPr>
          <w:lang w:eastAsia="lv-LV" w:bidi="ar-SA"/>
        </w:rPr>
        <w:t>. Noslēguma pārskata konsolidētajā vērtējumā abi eksperti vienojas par konsolidētu vērtējumu procentos, kam ir šāda nozīme:</w:t>
      </w:r>
    </w:p>
    <w:p w14:paraId="198A4969" w14:textId="56C816CB" w:rsidR="001335F1" w:rsidRPr="001335F1" w:rsidRDefault="00DF6D8F" w:rsidP="001335F1">
      <w:pPr>
        <w:spacing w:after="200"/>
        <w:ind w:firstLine="567"/>
        <w:rPr>
          <w:lang w:eastAsia="lv-LV" w:bidi="ar-SA"/>
        </w:rPr>
      </w:pPr>
      <w:r>
        <w:rPr>
          <w:lang w:eastAsia="lv-LV" w:bidi="ar-SA"/>
        </w:rPr>
        <w:t>Projekta mērķis ir sasniegts</w:t>
      </w:r>
      <w:r w:rsidR="001335F1" w:rsidRPr="001335F1">
        <w:rPr>
          <w:lang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w:t>
      </w:r>
    </w:p>
    <w:p w14:paraId="692F057A" w14:textId="551F3F03" w:rsidR="001335F1" w:rsidRPr="001335F1" w:rsidRDefault="00DF6D8F" w:rsidP="001335F1">
      <w:pPr>
        <w:spacing w:after="200"/>
        <w:ind w:firstLine="567"/>
        <w:rPr>
          <w:lang w:eastAsia="lv-LV" w:bidi="ar-SA"/>
        </w:rPr>
      </w:pPr>
      <w:r>
        <w:rPr>
          <w:lang w:eastAsia="lv-LV" w:bidi="ar-SA"/>
        </w:rPr>
        <w:t>Projekta mērķis nav sasniegts, neatbilst daļēji</w:t>
      </w:r>
      <w:r w:rsidR="001335F1" w:rsidRPr="001335F1">
        <w:rPr>
          <w:lang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w:t>
      </w:r>
      <w:r w:rsidR="008D60AF">
        <w:rPr>
          <w:lang w:eastAsia="lv-LV" w:bidi="ar-SA"/>
        </w:rPr>
        <w:t>.</w:t>
      </w:r>
    </w:p>
    <w:p w14:paraId="4BF20C56" w14:textId="2AC14B0E" w:rsidR="001335F1" w:rsidRPr="001335F1" w:rsidRDefault="00DF6D8F" w:rsidP="001335F1">
      <w:pPr>
        <w:spacing w:after="200"/>
        <w:ind w:firstLine="567"/>
        <w:rPr>
          <w:lang w:bidi="ar-SA"/>
        </w:rPr>
      </w:pPr>
      <w:r>
        <w:rPr>
          <w:lang w:eastAsia="lv-LV" w:bidi="ar-SA"/>
        </w:rPr>
        <w:t>Projekta mērķis nav sasniegts, neatbilst pilnībā</w:t>
      </w:r>
      <w:r w:rsidR="001335F1" w:rsidRPr="001335F1">
        <w:rPr>
          <w:lang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w:t>
      </w:r>
    </w:p>
    <w:p w14:paraId="1FD0121D" w14:textId="54692051"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r>
      <w:r w:rsidRPr="001335F1">
        <w:rPr>
          <w:shd w:val="clear" w:color="auto" w:fill="FFFFFF"/>
          <w:lang w:eastAsia="lv-LV" w:bidi="ar-SA"/>
        </w:rPr>
        <w:tab/>
        <w:t xml:space="preserve">  </w:t>
      </w:r>
      <w:r w:rsidR="0094247B">
        <w:rPr>
          <w:shd w:val="clear" w:color="auto" w:fill="FFFFFF"/>
          <w:lang w:eastAsia="lv-LV" w:bidi="ar-SA"/>
        </w:rPr>
        <w:t>3</w:t>
      </w:r>
      <w:r w:rsidR="002243FD">
        <w:rPr>
          <w:shd w:val="clear" w:color="auto" w:fill="FFFFFF"/>
          <w:lang w:eastAsia="lv-LV" w:bidi="ar-SA"/>
        </w:rPr>
        <w:t>0</w:t>
      </w:r>
      <w:r w:rsidRPr="001335F1">
        <w:rPr>
          <w:shd w:val="clear" w:color="auto" w:fill="FFFFFF"/>
          <w:lang w:eastAsia="lv-LV" w:bidi="ar-SA"/>
        </w:rPr>
        <w:t xml:space="preserve">. Ņemot vērā metodikas </w:t>
      </w:r>
      <w:r w:rsidR="00517CE6">
        <w:rPr>
          <w:shd w:val="clear" w:color="auto" w:fill="FFFFFF"/>
          <w:lang w:eastAsia="lv-LV" w:bidi="ar-SA"/>
        </w:rPr>
        <w:t>30</w:t>
      </w:r>
      <w:r w:rsidRPr="001335F1">
        <w:rPr>
          <w:shd w:val="clear" w:color="auto" w:fill="FFFFFF"/>
          <w:lang w:eastAsia="lv-LV" w:bidi="ar-SA"/>
        </w:rPr>
        <w:t>.</w:t>
      </w:r>
      <w:r w:rsidR="00E86296">
        <w:rPr>
          <w:shd w:val="clear" w:color="auto" w:fill="FFFFFF"/>
          <w:lang w:eastAsia="lv-LV" w:bidi="ar-SA"/>
        </w:rPr>
        <w:t xml:space="preserve"> </w:t>
      </w:r>
      <w:r w:rsidRPr="001335F1">
        <w:rPr>
          <w:shd w:val="clear" w:color="auto" w:fill="FFFFFF"/>
          <w:lang w:eastAsia="lv-LV" w:bidi="ar-SA"/>
        </w:rPr>
        <w:t>punktu, Padome aprēķina atmaksājamo finansējuma daļu šādi:</w:t>
      </w:r>
    </w:p>
    <w:p w14:paraId="0C53B855" w14:textId="6009A129"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r>
      <w:r w:rsidRPr="001335F1">
        <w:rPr>
          <w:shd w:val="clear" w:color="auto" w:fill="FFFFFF"/>
          <w:lang w:eastAsia="lv-LV" w:bidi="ar-SA"/>
        </w:rPr>
        <w:tab/>
        <w:t xml:space="preserve">   </w:t>
      </w:r>
      <w:r w:rsidR="0094247B">
        <w:rPr>
          <w:shd w:val="clear" w:color="auto" w:fill="FFFFFF"/>
          <w:lang w:eastAsia="lv-LV" w:bidi="ar-SA"/>
        </w:rPr>
        <w:t>3</w:t>
      </w:r>
      <w:r w:rsidR="002243FD">
        <w:rPr>
          <w:shd w:val="clear" w:color="auto" w:fill="FFFFFF"/>
          <w:lang w:eastAsia="lv-LV" w:bidi="ar-SA"/>
        </w:rPr>
        <w:t>0</w:t>
      </w:r>
      <w:r w:rsidRPr="001335F1">
        <w:rPr>
          <w:shd w:val="clear" w:color="auto" w:fill="FFFFFF"/>
          <w:lang w:eastAsia="lv-LV" w:bidi="ar-SA"/>
        </w:rPr>
        <w:t>.1. ja Līguma 2.20. apakšpunktā minētais Ekspertu mērķa vērtējums procentuālā izteiksmē ir 60% līdz 65%, piemēro vienotu likmi 5 % apmērā;</w:t>
      </w:r>
    </w:p>
    <w:p w14:paraId="02D34789" w14:textId="6C7884A6"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r>
      <w:r w:rsidRPr="001335F1">
        <w:rPr>
          <w:shd w:val="clear" w:color="auto" w:fill="FFFFFF"/>
          <w:lang w:eastAsia="lv-LV" w:bidi="ar-SA"/>
        </w:rPr>
        <w:tab/>
        <w:t xml:space="preserve">  </w:t>
      </w:r>
      <w:r w:rsidR="0094247B">
        <w:rPr>
          <w:shd w:val="clear" w:color="auto" w:fill="FFFFFF"/>
          <w:lang w:eastAsia="lv-LV" w:bidi="ar-SA"/>
        </w:rPr>
        <w:t>3</w:t>
      </w:r>
      <w:r w:rsidR="002243FD">
        <w:rPr>
          <w:shd w:val="clear" w:color="auto" w:fill="FFFFFF"/>
          <w:lang w:eastAsia="lv-LV" w:bidi="ar-SA"/>
        </w:rPr>
        <w:t>0</w:t>
      </w:r>
      <w:r w:rsidRPr="001335F1">
        <w:rPr>
          <w:shd w:val="clear" w:color="auto" w:fill="FFFFFF"/>
          <w:lang w:eastAsia="lv-LV" w:bidi="ar-SA"/>
        </w:rPr>
        <w:t>.2. ja Līguma 2.20. apakšpunktā minētais Ekspertu mērķa vērtējums procentuālā izteiksmē ir 50% līdz 59%, piemēro vienotu likmi 10 % apmērā;</w:t>
      </w:r>
    </w:p>
    <w:p w14:paraId="7E6BFE26" w14:textId="6685BD94"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t xml:space="preserve">          </w:t>
      </w:r>
      <w:r w:rsidR="0094247B">
        <w:rPr>
          <w:shd w:val="clear" w:color="auto" w:fill="FFFFFF"/>
          <w:lang w:eastAsia="lv-LV" w:bidi="ar-SA"/>
        </w:rPr>
        <w:t>3</w:t>
      </w:r>
      <w:r w:rsidR="002243FD">
        <w:rPr>
          <w:shd w:val="clear" w:color="auto" w:fill="FFFFFF"/>
          <w:lang w:eastAsia="lv-LV" w:bidi="ar-SA"/>
        </w:rPr>
        <w:t>0</w:t>
      </w:r>
      <w:r w:rsidRPr="001335F1">
        <w:rPr>
          <w:shd w:val="clear" w:color="auto" w:fill="FFFFFF"/>
          <w:lang w:eastAsia="lv-LV" w:bidi="ar-SA"/>
        </w:rPr>
        <w:t>.3. ja Līguma 2.20. apakšpunktā minētais Ekspertu mērķa vērtējums procentuālā izteiksmē ir zem 50%, piemēro vienotu likmi 25 % apmērā.</w:t>
      </w:r>
    </w:p>
    <w:p w14:paraId="743C1B46" w14:textId="77777777" w:rsidR="001335F1" w:rsidRPr="004D61A7" w:rsidRDefault="001335F1" w:rsidP="00D001BD"/>
    <w:sectPr w:rsidR="001335F1" w:rsidRPr="004D61A7" w:rsidSect="00CF7F5C">
      <w:headerReference w:type="default" r:id="rId8"/>
      <w:pgSz w:w="11906" w:h="16838"/>
      <w:pgMar w:top="993" w:right="991"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4FF2" w14:textId="77777777" w:rsidR="007455CD" w:rsidRDefault="007455CD" w:rsidP="00EE5F77">
      <w:r>
        <w:separator/>
      </w:r>
    </w:p>
  </w:endnote>
  <w:endnote w:type="continuationSeparator" w:id="0">
    <w:p w14:paraId="07310B68" w14:textId="77777777" w:rsidR="007455CD" w:rsidRDefault="007455CD"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E314" w14:textId="77777777" w:rsidR="007455CD" w:rsidRDefault="007455CD" w:rsidP="00EE5F77">
      <w:r>
        <w:separator/>
      </w:r>
    </w:p>
  </w:footnote>
  <w:footnote w:type="continuationSeparator" w:id="0">
    <w:p w14:paraId="6D03E754" w14:textId="77777777" w:rsidR="007455CD" w:rsidRDefault="007455CD" w:rsidP="00EE5F77">
      <w:r>
        <w:continuationSeparator/>
      </w:r>
    </w:p>
  </w:footnote>
  <w:footnote w:id="1">
    <w:p w14:paraId="7CF4AD93" w14:textId="0A569557" w:rsidR="00CD002D" w:rsidRPr="00F862FF" w:rsidRDefault="00CD002D">
      <w:pPr>
        <w:pStyle w:val="FootnoteText"/>
      </w:pPr>
      <w:r w:rsidRPr="00F862FF">
        <w:rPr>
          <w:rStyle w:val="FootnoteReference"/>
        </w:rPr>
        <w:footnoteRef/>
      </w:r>
      <w:r w:rsidRPr="00F862FF">
        <w:t xml:space="preserve"> Augstskolu likuma 27.panta pirmā daļa</w:t>
      </w:r>
    </w:p>
  </w:footnote>
  <w:footnote w:id="2">
    <w:p w14:paraId="54CF3FB6" w14:textId="03F04677" w:rsidR="00CD002D" w:rsidRDefault="00CD002D">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CD002D" w:rsidRPr="00695C84" w:rsidRDefault="00CD002D"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CD002D" w:rsidRDefault="00CD002D">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04F6E7B1" w14:textId="77777777" w:rsidR="00CD002D" w:rsidRDefault="00CD0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8B838D3"/>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35E30C8"/>
    <w:multiLevelType w:val="hybridMultilevel"/>
    <w:tmpl w:val="5462A870"/>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825E40"/>
    <w:multiLevelType w:val="hybridMultilevel"/>
    <w:tmpl w:val="EBF6F38C"/>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6" w15:restartNumberingAfterBreak="0">
    <w:nsid w:val="415E64A5"/>
    <w:multiLevelType w:val="hybridMultilevel"/>
    <w:tmpl w:val="CF0A4722"/>
    <w:lvl w:ilvl="0" w:tplc="5CE40A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834181"/>
    <w:multiLevelType w:val="hybridMultilevel"/>
    <w:tmpl w:val="22BAA79E"/>
    <w:lvl w:ilvl="0" w:tplc="04965C84">
      <w:start w:val="1"/>
      <w:numFmt w:val="decimal"/>
      <w:pStyle w:val="ListParagraph"/>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3325B04"/>
    <w:multiLevelType w:val="hybridMultilevel"/>
    <w:tmpl w:val="05D64406"/>
    <w:lvl w:ilvl="0" w:tplc="E50235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13" w15:restartNumberingAfterBreak="0">
    <w:nsid w:val="59CB7BFE"/>
    <w:multiLevelType w:val="hybridMultilevel"/>
    <w:tmpl w:val="B93CADF0"/>
    <w:lvl w:ilvl="0" w:tplc="57109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A5A009C"/>
    <w:multiLevelType w:val="hybridMultilevel"/>
    <w:tmpl w:val="6AC6969C"/>
    <w:lvl w:ilvl="0" w:tplc="77D832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16" w15:restartNumberingAfterBreak="0">
    <w:nsid w:val="5BEE7E35"/>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5F7C593C"/>
    <w:multiLevelType w:val="hybridMultilevel"/>
    <w:tmpl w:val="00D0890C"/>
    <w:lvl w:ilvl="0" w:tplc="19401E3C">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8" w15:restartNumberingAfterBreak="0">
    <w:nsid w:val="6B2248DD"/>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8D76E9"/>
    <w:multiLevelType w:val="hybridMultilevel"/>
    <w:tmpl w:val="7BF61676"/>
    <w:lvl w:ilvl="0" w:tplc="051C4640">
      <w:start w:val="1"/>
      <w:numFmt w:val="bullet"/>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num w:numId="1" w16cid:durableId="836311509">
    <w:abstractNumId w:val="7"/>
  </w:num>
  <w:num w:numId="2" w16cid:durableId="448281070">
    <w:abstractNumId w:val="1"/>
  </w:num>
  <w:num w:numId="3" w16cid:durableId="1583251103">
    <w:abstractNumId w:val="0"/>
  </w:num>
  <w:num w:numId="4" w16cid:durableId="1408073302">
    <w:abstractNumId w:val="17"/>
  </w:num>
  <w:num w:numId="5" w16cid:durableId="1873103892">
    <w:abstractNumId w:val="8"/>
  </w:num>
  <w:num w:numId="6" w16cid:durableId="1141195336">
    <w:abstractNumId w:val="12"/>
  </w:num>
  <w:num w:numId="7" w16cid:durableId="1669599270">
    <w:abstractNumId w:val="20"/>
  </w:num>
  <w:num w:numId="8" w16cid:durableId="1432821182">
    <w:abstractNumId w:val="5"/>
  </w:num>
  <w:num w:numId="9" w16cid:durableId="1208298440">
    <w:abstractNumId w:val="3"/>
  </w:num>
  <w:num w:numId="10" w16cid:durableId="247232238">
    <w:abstractNumId w:val="15"/>
  </w:num>
  <w:num w:numId="11" w16cid:durableId="2106463805">
    <w:abstractNumId w:val="4"/>
  </w:num>
  <w:num w:numId="12" w16cid:durableId="2087413807">
    <w:abstractNumId w:val="9"/>
  </w:num>
  <w:num w:numId="13" w16cid:durableId="8414306">
    <w:abstractNumId w:val="6"/>
  </w:num>
  <w:num w:numId="14" w16cid:durableId="2072073970">
    <w:abstractNumId w:val="14"/>
  </w:num>
  <w:num w:numId="15" w16cid:durableId="314993715">
    <w:abstractNumId w:val="18"/>
  </w:num>
  <w:num w:numId="16" w16cid:durableId="1715235359">
    <w:abstractNumId w:val="13"/>
  </w:num>
  <w:num w:numId="17" w16cid:durableId="1869103796">
    <w:abstractNumId w:val="16"/>
  </w:num>
  <w:num w:numId="18" w16cid:durableId="1024861308">
    <w:abstractNumId w:val="2"/>
  </w:num>
  <w:num w:numId="19" w16cid:durableId="731390806">
    <w:abstractNumId w:val="19"/>
  </w:num>
  <w:num w:numId="20" w16cid:durableId="802574576">
    <w:abstractNumId w:val="11"/>
  </w:num>
  <w:num w:numId="21" w16cid:durableId="1236473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71FD"/>
    <w:rsid w:val="0002429A"/>
    <w:rsid w:val="00056A15"/>
    <w:rsid w:val="00061196"/>
    <w:rsid w:val="0006380C"/>
    <w:rsid w:val="00077535"/>
    <w:rsid w:val="000866B6"/>
    <w:rsid w:val="00087D83"/>
    <w:rsid w:val="00094FE9"/>
    <w:rsid w:val="000B3AEB"/>
    <w:rsid w:val="000C0996"/>
    <w:rsid w:val="000C473C"/>
    <w:rsid w:val="000C6E2C"/>
    <w:rsid w:val="000D3237"/>
    <w:rsid w:val="000D4682"/>
    <w:rsid w:val="000D550C"/>
    <w:rsid w:val="000D7EF9"/>
    <w:rsid w:val="000F1759"/>
    <w:rsid w:val="000F330B"/>
    <w:rsid w:val="00101067"/>
    <w:rsid w:val="00103343"/>
    <w:rsid w:val="001067F4"/>
    <w:rsid w:val="0010746C"/>
    <w:rsid w:val="00111BAF"/>
    <w:rsid w:val="00111C85"/>
    <w:rsid w:val="00123905"/>
    <w:rsid w:val="00124C37"/>
    <w:rsid w:val="001324CD"/>
    <w:rsid w:val="001335F1"/>
    <w:rsid w:val="00153CC2"/>
    <w:rsid w:val="0015727F"/>
    <w:rsid w:val="00157C82"/>
    <w:rsid w:val="001717A8"/>
    <w:rsid w:val="00176F08"/>
    <w:rsid w:val="001808AE"/>
    <w:rsid w:val="001836D4"/>
    <w:rsid w:val="00190AA4"/>
    <w:rsid w:val="00191AE1"/>
    <w:rsid w:val="001959AF"/>
    <w:rsid w:val="001A10F3"/>
    <w:rsid w:val="001A4515"/>
    <w:rsid w:val="001A617D"/>
    <w:rsid w:val="001B00BB"/>
    <w:rsid w:val="001B3C3F"/>
    <w:rsid w:val="001B5028"/>
    <w:rsid w:val="001D1FA6"/>
    <w:rsid w:val="001F062E"/>
    <w:rsid w:val="001F33B3"/>
    <w:rsid w:val="00221AC1"/>
    <w:rsid w:val="002243FD"/>
    <w:rsid w:val="002252EB"/>
    <w:rsid w:val="0023192D"/>
    <w:rsid w:val="002320AB"/>
    <w:rsid w:val="0024187A"/>
    <w:rsid w:val="0024502F"/>
    <w:rsid w:val="00247F21"/>
    <w:rsid w:val="00250198"/>
    <w:rsid w:val="0027013E"/>
    <w:rsid w:val="00280DB5"/>
    <w:rsid w:val="00281791"/>
    <w:rsid w:val="00283904"/>
    <w:rsid w:val="00287D0C"/>
    <w:rsid w:val="00295048"/>
    <w:rsid w:val="002A1361"/>
    <w:rsid w:val="002A7A96"/>
    <w:rsid w:val="002B1B2F"/>
    <w:rsid w:val="002B1C22"/>
    <w:rsid w:val="002B4B13"/>
    <w:rsid w:val="002C706F"/>
    <w:rsid w:val="0030593A"/>
    <w:rsid w:val="00306E90"/>
    <w:rsid w:val="003139C5"/>
    <w:rsid w:val="00317ABD"/>
    <w:rsid w:val="00321C8F"/>
    <w:rsid w:val="00324F5C"/>
    <w:rsid w:val="00326036"/>
    <w:rsid w:val="003265C0"/>
    <w:rsid w:val="003270BF"/>
    <w:rsid w:val="00327EBC"/>
    <w:rsid w:val="00342351"/>
    <w:rsid w:val="00342927"/>
    <w:rsid w:val="00353C47"/>
    <w:rsid w:val="00353FF0"/>
    <w:rsid w:val="00354CB9"/>
    <w:rsid w:val="00360C29"/>
    <w:rsid w:val="00364F2C"/>
    <w:rsid w:val="00373772"/>
    <w:rsid w:val="0037700A"/>
    <w:rsid w:val="00377EC2"/>
    <w:rsid w:val="00392060"/>
    <w:rsid w:val="003967B9"/>
    <w:rsid w:val="003A22BF"/>
    <w:rsid w:val="003A753C"/>
    <w:rsid w:val="003B6922"/>
    <w:rsid w:val="003C57A9"/>
    <w:rsid w:val="003D6441"/>
    <w:rsid w:val="003E2AA8"/>
    <w:rsid w:val="003E6ED1"/>
    <w:rsid w:val="00403AE8"/>
    <w:rsid w:val="00404A96"/>
    <w:rsid w:val="00410212"/>
    <w:rsid w:val="0041303E"/>
    <w:rsid w:val="004272A7"/>
    <w:rsid w:val="004324C1"/>
    <w:rsid w:val="0043626C"/>
    <w:rsid w:val="00441983"/>
    <w:rsid w:val="00445A1E"/>
    <w:rsid w:val="0044741F"/>
    <w:rsid w:val="0045540A"/>
    <w:rsid w:val="004564D7"/>
    <w:rsid w:val="00464758"/>
    <w:rsid w:val="00465464"/>
    <w:rsid w:val="00481E73"/>
    <w:rsid w:val="0048288E"/>
    <w:rsid w:val="00492A15"/>
    <w:rsid w:val="004A1311"/>
    <w:rsid w:val="004B4FFA"/>
    <w:rsid w:val="004B692F"/>
    <w:rsid w:val="004C0EFE"/>
    <w:rsid w:val="004C7992"/>
    <w:rsid w:val="004D25B5"/>
    <w:rsid w:val="004D535C"/>
    <w:rsid w:val="004D61A7"/>
    <w:rsid w:val="004F5713"/>
    <w:rsid w:val="004F5B45"/>
    <w:rsid w:val="00511313"/>
    <w:rsid w:val="005145CD"/>
    <w:rsid w:val="00517CE6"/>
    <w:rsid w:val="00521CA4"/>
    <w:rsid w:val="00522538"/>
    <w:rsid w:val="00525A8E"/>
    <w:rsid w:val="00525E01"/>
    <w:rsid w:val="005314DB"/>
    <w:rsid w:val="00533B93"/>
    <w:rsid w:val="00534EBC"/>
    <w:rsid w:val="00541564"/>
    <w:rsid w:val="0054231F"/>
    <w:rsid w:val="00544DEF"/>
    <w:rsid w:val="00545E17"/>
    <w:rsid w:val="00570969"/>
    <w:rsid w:val="00570F21"/>
    <w:rsid w:val="005742BE"/>
    <w:rsid w:val="00574E4E"/>
    <w:rsid w:val="00592151"/>
    <w:rsid w:val="005A0B55"/>
    <w:rsid w:val="005B3BFB"/>
    <w:rsid w:val="005B4B53"/>
    <w:rsid w:val="005C3AAA"/>
    <w:rsid w:val="005C4C90"/>
    <w:rsid w:val="005C4FAC"/>
    <w:rsid w:val="005C7665"/>
    <w:rsid w:val="005D2D37"/>
    <w:rsid w:val="005D3452"/>
    <w:rsid w:val="005E1F86"/>
    <w:rsid w:val="00605F61"/>
    <w:rsid w:val="00610229"/>
    <w:rsid w:val="00622255"/>
    <w:rsid w:val="0062282E"/>
    <w:rsid w:val="00626469"/>
    <w:rsid w:val="00652079"/>
    <w:rsid w:val="00652A13"/>
    <w:rsid w:val="00656870"/>
    <w:rsid w:val="00656BAF"/>
    <w:rsid w:val="0066045A"/>
    <w:rsid w:val="006625C1"/>
    <w:rsid w:val="0066659C"/>
    <w:rsid w:val="00683104"/>
    <w:rsid w:val="00694E2F"/>
    <w:rsid w:val="00695B85"/>
    <w:rsid w:val="006A6364"/>
    <w:rsid w:val="006B3D76"/>
    <w:rsid w:val="006C0EDC"/>
    <w:rsid w:val="006C2CC3"/>
    <w:rsid w:val="006C4DA1"/>
    <w:rsid w:val="006E1744"/>
    <w:rsid w:val="006E2F6D"/>
    <w:rsid w:val="006E5A95"/>
    <w:rsid w:val="006E653F"/>
    <w:rsid w:val="006E6A66"/>
    <w:rsid w:val="006E6CAF"/>
    <w:rsid w:val="006F21FA"/>
    <w:rsid w:val="0071004C"/>
    <w:rsid w:val="0071545F"/>
    <w:rsid w:val="007157D6"/>
    <w:rsid w:val="00730F41"/>
    <w:rsid w:val="0074027E"/>
    <w:rsid w:val="007455CD"/>
    <w:rsid w:val="00750A7D"/>
    <w:rsid w:val="00752AFE"/>
    <w:rsid w:val="00753C95"/>
    <w:rsid w:val="00760137"/>
    <w:rsid w:val="0076247E"/>
    <w:rsid w:val="00762EB9"/>
    <w:rsid w:val="007664C1"/>
    <w:rsid w:val="007750AF"/>
    <w:rsid w:val="00794D34"/>
    <w:rsid w:val="007A0A61"/>
    <w:rsid w:val="007A7B77"/>
    <w:rsid w:val="007D05D0"/>
    <w:rsid w:val="007D0729"/>
    <w:rsid w:val="007D0C31"/>
    <w:rsid w:val="007D4122"/>
    <w:rsid w:val="007D7303"/>
    <w:rsid w:val="007E1A50"/>
    <w:rsid w:val="007E3789"/>
    <w:rsid w:val="007E69DB"/>
    <w:rsid w:val="007F7607"/>
    <w:rsid w:val="00813317"/>
    <w:rsid w:val="00817127"/>
    <w:rsid w:val="008350DE"/>
    <w:rsid w:val="00865B0B"/>
    <w:rsid w:val="00872D99"/>
    <w:rsid w:val="00876041"/>
    <w:rsid w:val="008927DE"/>
    <w:rsid w:val="008A16FD"/>
    <w:rsid w:val="008A186E"/>
    <w:rsid w:val="008B45E5"/>
    <w:rsid w:val="008B7963"/>
    <w:rsid w:val="008C01A6"/>
    <w:rsid w:val="008C7995"/>
    <w:rsid w:val="008D52A8"/>
    <w:rsid w:val="008D60AF"/>
    <w:rsid w:val="008E4D16"/>
    <w:rsid w:val="008F3429"/>
    <w:rsid w:val="00901E22"/>
    <w:rsid w:val="00904739"/>
    <w:rsid w:val="00910948"/>
    <w:rsid w:val="00920F04"/>
    <w:rsid w:val="00922943"/>
    <w:rsid w:val="0092408F"/>
    <w:rsid w:val="00924CAB"/>
    <w:rsid w:val="00930316"/>
    <w:rsid w:val="00931E74"/>
    <w:rsid w:val="00934B08"/>
    <w:rsid w:val="009360F4"/>
    <w:rsid w:val="0094036E"/>
    <w:rsid w:val="0094247B"/>
    <w:rsid w:val="00992ED2"/>
    <w:rsid w:val="00995778"/>
    <w:rsid w:val="009A29D9"/>
    <w:rsid w:val="009C23E5"/>
    <w:rsid w:val="009D18E7"/>
    <w:rsid w:val="009D5D8A"/>
    <w:rsid w:val="009E3582"/>
    <w:rsid w:val="009E4953"/>
    <w:rsid w:val="009E5AD2"/>
    <w:rsid w:val="009F1D02"/>
    <w:rsid w:val="009F3B00"/>
    <w:rsid w:val="009F72AD"/>
    <w:rsid w:val="00A00565"/>
    <w:rsid w:val="00A24636"/>
    <w:rsid w:val="00A42740"/>
    <w:rsid w:val="00A51BAB"/>
    <w:rsid w:val="00A60811"/>
    <w:rsid w:val="00A61C97"/>
    <w:rsid w:val="00A7075D"/>
    <w:rsid w:val="00A806F7"/>
    <w:rsid w:val="00A851DE"/>
    <w:rsid w:val="00A8649C"/>
    <w:rsid w:val="00A86E52"/>
    <w:rsid w:val="00AA5134"/>
    <w:rsid w:val="00AA6268"/>
    <w:rsid w:val="00AD02C9"/>
    <w:rsid w:val="00AD201D"/>
    <w:rsid w:val="00AD4214"/>
    <w:rsid w:val="00AE5724"/>
    <w:rsid w:val="00AF011B"/>
    <w:rsid w:val="00AF37EF"/>
    <w:rsid w:val="00B0780C"/>
    <w:rsid w:val="00B266E8"/>
    <w:rsid w:val="00B26800"/>
    <w:rsid w:val="00B42F8C"/>
    <w:rsid w:val="00B44AC0"/>
    <w:rsid w:val="00B44EE3"/>
    <w:rsid w:val="00B4733C"/>
    <w:rsid w:val="00B67EA0"/>
    <w:rsid w:val="00B7384A"/>
    <w:rsid w:val="00B7459B"/>
    <w:rsid w:val="00BA2579"/>
    <w:rsid w:val="00BB3F89"/>
    <w:rsid w:val="00BC3366"/>
    <w:rsid w:val="00BC4D63"/>
    <w:rsid w:val="00BD0E1E"/>
    <w:rsid w:val="00BE1192"/>
    <w:rsid w:val="00BE6759"/>
    <w:rsid w:val="00BF2537"/>
    <w:rsid w:val="00BF4892"/>
    <w:rsid w:val="00C0189C"/>
    <w:rsid w:val="00C174EB"/>
    <w:rsid w:val="00C30D14"/>
    <w:rsid w:val="00C44113"/>
    <w:rsid w:val="00C46B0C"/>
    <w:rsid w:val="00C60E5E"/>
    <w:rsid w:val="00C82EB1"/>
    <w:rsid w:val="00C837A9"/>
    <w:rsid w:val="00C92C19"/>
    <w:rsid w:val="00C945FD"/>
    <w:rsid w:val="00C948E8"/>
    <w:rsid w:val="00CA5C31"/>
    <w:rsid w:val="00CA6CDA"/>
    <w:rsid w:val="00CC0503"/>
    <w:rsid w:val="00CD002D"/>
    <w:rsid w:val="00CD0F15"/>
    <w:rsid w:val="00CD4C72"/>
    <w:rsid w:val="00CE0A0C"/>
    <w:rsid w:val="00CF3AA3"/>
    <w:rsid w:val="00CF4121"/>
    <w:rsid w:val="00CF67E0"/>
    <w:rsid w:val="00CF7F5C"/>
    <w:rsid w:val="00D001BD"/>
    <w:rsid w:val="00D03352"/>
    <w:rsid w:val="00D07C24"/>
    <w:rsid w:val="00D173D4"/>
    <w:rsid w:val="00D22061"/>
    <w:rsid w:val="00D32438"/>
    <w:rsid w:val="00D43373"/>
    <w:rsid w:val="00D4410F"/>
    <w:rsid w:val="00D501E1"/>
    <w:rsid w:val="00D5089E"/>
    <w:rsid w:val="00D60A46"/>
    <w:rsid w:val="00D73F3B"/>
    <w:rsid w:val="00D73F42"/>
    <w:rsid w:val="00D80F33"/>
    <w:rsid w:val="00DA1AAD"/>
    <w:rsid w:val="00DA3EBB"/>
    <w:rsid w:val="00DA4582"/>
    <w:rsid w:val="00DC3019"/>
    <w:rsid w:val="00DC6D38"/>
    <w:rsid w:val="00DC7CC5"/>
    <w:rsid w:val="00DD07F8"/>
    <w:rsid w:val="00DD2EFA"/>
    <w:rsid w:val="00DE12D6"/>
    <w:rsid w:val="00DE635B"/>
    <w:rsid w:val="00DF3745"/>
    <w:rsid w:val="00DF6D8F"/>
    <w:rsid w:val="00E043A2"/>
    <w:rsid w:val="00E130E4"/>
    <w:rsid w:val="00E16EA2"/>
    <w:rsid w:val="00E31190"/>
    <w:rsid w:val="00E35B6B"/>
    <w:rsid w:val="00E371C0"/>
    <w:rsid w:val="00E37E97"/>
    <w:rsid w:val="00E4076D"/>
    <w:rsid w:val="00E5305A"/>
    <w:rsid w:val="00E53430"/>
    <w:rsid w:val="00E74E14"/>
    <w:rsid w:val="00E75F91"/>
    <w:rsid w:val="00E86296"/>
    <w:rsid w:val="00E979C0"/>
    <w:rsid w:val="00EA2AB3"/>
    <w:rsid w:val="00EA2E68"/>
    <w:rsid w:val="00EA49E8"/>
    <w:rsid w:val="00EB219A"/>
    <w:rsid w:val="00EB22FA"/>
    <w:rsid w:val="00EC2947"/>
    <w:rsid w:val="00ED0CBE"/>
    <w:rsid w:val="00ED709B"/>
    <w:rsid w:val="00EE0B84"/>
    <w:rsid w:val="00EE4585"/>
    <w:rsid w:val="00EE5F77"/>
    <w:rsid w:val="00EF53BD"/>
    <w:rsid w:val="00EF5E30"/>
    <w:rsid w:val="00EF73E9"/>
    <w:rsid w:val="00F0027D"/>
    <w:rsid w:val="00F020D8"/>
    <w:rsid w:val="00F03254"/>
    <w:rsid w:val="00F10699"/>
    <w:rsid w:val="00F21B70"/>
    <w:rsid w:val="00F2312E"/>
    <w:rsid w:val="00F319F4"/>
    <w:rsid w:val="00F344CA"/>
    <w:rsid w:val="00F37BC0"/>
    <w:rsid w:val="00F4433B"/>
    <w:rsid w:val="00F475A4"/>
    <w:rsid w:val="00F53163"/>
    <w:rsid w:val="00F679BD"/>
    <w:rsid w:val="00F83424"/>
    <w:rsid w:val="00F858C3"/>
    <w:rsid w:val="00F862FF"/>
    <w:rsid w:val="00F87882"/>
    <w:rsid w:val="00FA505C"/>
    <w:rsid w:val="00FA7F43"/>
    <w:rsid w:val="00FB1276"/>
    <w:rsid w:val="00FB2795"/>
    <w:rsid w:val="00FB405D"/>
    <w:rsid w:val="00FC5245"/>
    <w:rsid w:val="00FD32EC"/>
    <w:rsid w:val="00FD3BB7"/>
    <w:rsid w:val="00FD5D59"/>
    <w:rsid w:val="00FE2DF4"/>
    <w:rsid w:val="00FE5C25"/>
    <w:rsid w:val="00FF06A2"/>
    <w:rsid w:val="00FF0B40"/>
    <w:rsid w:val="00FF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lv-LV" w:bidi="en-US"/>
    </w:rPr>
  </w:style>
  <w:style w:type="paragraph" w:styleId="Heading1">
    <w:name w:val="heading 1"/>
    <w:basedOn w:val="Normal"/>
    <w:next w:val="Normal"/>
    <w:link w:val="Heading1Char"/>
    <w:autoRedefine/>
    <w:qFormat/>
    <w:rsid w:val="00BE1192"/>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192"/>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D4410F"/>
    <w:pPr>
      <w:numPr>
        <w:numId w:val="21"/>
      </w:numPr>
      <w:tabs>
        <w:tab w:val="left" w:pos="170"/>
        <w:tab w:val="left" w:pos="993"/>
      </w:tabs>
      <w:spacing w:after="200" w:line="276" w:lineRule="auto"/>
      <w:ind w:right="142"/>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C46B0C"/>
    <w:pPr>
      <w:tabs>
        <w:tab w:val="right" w:leader="dot" w:pos="9890"/>
      </w:tabs>
      <w:spacing w:after="100"/>
    </w:pPr>
    <w:rPr>
      <w:rFonts w:eastAsiaTheme="majorEastAsia"/>
      <w:noProof/>
    </w:r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D4410F"/>
    <w:rPr>
      <w:rFonts w:ascii="Times New Roman" w:hAnsi="Times New Roman" w:cs="Times New Roman"/>
      <w:sz w:val="24"/>
      <w:szCs w:val="24"/>
      <w:lang w:val="lv-LV"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paragraph">
    <w:name w:val="paragraph"/>
    <w:basedOn w:val="Normal"/>
    <w:rsid w:val="000D3237"/>
    <w:pPr>
      <w:spacing w:before="100" w:beforeAutospacing="1" w:after="100" w:afterAutospacing="1"/>
      <w:jc w:val="left"/>
    </w:pPr>
    <w:rPr>
      <w:lang w:eastAsia="lv-LV" w:bidi="ar-SA"/>
    </w:rPr>
  </w:style>
  <w:style w:type="character" w:customStyle="1" w:styleId="normaltextrun">
    <w:name w:val="normaltextrun"/>
    <w:basedOn w:val="DefaultParagraphFont"/>
    <w:rsid w:val="000D3237"/>
  </w:style>
  <w:style w:type="character" w:customStyle="1" w:styleId="eop">
    <w:name w:val="eop"/>
    <w:basedOn w:val="DefaultParagraphFont"/>
    <w:rsid w:val="000D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908E685D1D734C7B953C06FD5B974EC3"/>
        <w:category>
          <w:name w:val="General"/>
          <w:gallery w:val="placeholder"/>
        </w:category>
        <w:types>
          <w:type w:val="bbPlcHdr"/>
        </w:types>
        <w:behaviors>
          <w:behavior w:val="content"/>
        </w:behaviors>
        <w:guid w:val="{D3715213-ECB5-47C3-B310-90BED946DDBF}"/>
      </w:docPartPr>
      <w:docPartBody>
        <w:p w:rsidR="006C2613" w:rsidRDefault="003A1677" w:rsidP="003A1677">
          <w:pPr>
            <w:pStyle w:val="908E685D1D734C7B953C06FD5B974EC3"/>
          </w:pPr>
          <w:r w:rsidRPr="004F47CD">
            <w:rPr>
              <w:rStyle w:val="PlaceholderText"/>
            </w:rPr>
            <w:t>Click or tap here to enter text.</w:t>
          </w:r>
        </w:p>
      </w:docPartBody>
    </w:docPart>
    <w:docPart>
      <w:docPartPr>
        <w:name w:val="CEF0E8D045224991A61AB7F9B4890B21"/>
        <w:category>
          <w:name w:val="General"/>
          <w:gallery w:val="placeholder"/>
        </w:category>
        <w:types>
          <w:type w:val="bbPlcHdr"/>
        </w:types>
        <w:behaviors>
          <w:behavior w:val="content"/>
        </w:behaviors>
        <w:guid w:val="{588A6C6E-C88A-4D27-B4E6-A13300D6A09B}"/>
      </w:docPartPr>
      <w:docPartBody>
        <w:p w:rsidR="00E911CC" w:rsidRDefault="00313CED" w:rsidP="00313CED">
          <w:pPr>
            <w:pStyle w:val="CEF0E8D045224991A61AB7F9B4890B2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145370"/>
    <w:rsid w:val="001D4BC8"/>
    <w:rsid w:val="00244A56"/>
    <w:rsid w:val="00283638"/>
    <w:rsid w:val="00313CED"/>
    <w:rsid w:val="0032350D"/>
    <w:rsid w:val="0039495F"/>
    <w:rsid w:val="003A1677"/>
    <w:rsid w:val="003C29D4"/>
    <w:rsid w:val="003D4181"/>
    <w:rsid w:val="003E7242"/>
    <w:rsid w:val="003F6FD8"/>
    <w:rsid w:val="004D21F8"/>
    <w:rsid w:val="004D51FF"/>
    <w:rsid w:val="00516BF0"/>
    <w:rsid w:val="00570B9B"/>
    <w:rsid w:val="005947E6"/>
    <w:rsid w:val="005F0468"/>
    <w:rsid w:val="00636BC5"/>
    <w:rsid w:val="006C2613"/>
    <w:rsid w:val="007364D4"/>
    <w:rsid w:val="0077157D"/>
    <w:rsid w:val="0080576C"/>
    <w:rsid w:val="00814528"/>
    <w:rsid w:val="00861749"/>
    <w:rsid w:val="008A1D4C"/>
    <w:rsid w:val="008D355B"/>
    <w:rsid w:val="009378FE"/>
    <w:rsid w:val="009519E6"/>
    <w:rsid w:val="009A0381"/>
    <w:rsid w:val="009A75B2"/>
    <w:rsid w:val="00A22E5E"/>
    <w:rsid w:val="00A613B8"/>
    <w:rsid w:val="00A86C95"/>
    <w:rsid w:val="00AB51E5"/>
    <w:rsid w:val="00AD5878"/>
    <w:rsid w:val="00B2003F"/>
    <w:rsid w:val="00B85833"/>
    <w:rsid w:val="00B95014"/>
    <w:rsid w:val="00BC04F7"/>
    <w:rsid w:val="00C55CC5"/>
    <w:rsid w:val="00D15E2B"/>
    <w:rsid w:val="00D27646"/>
    <w:rsid w:val="00D71CE3"/>
    <w:rsid w:val="00DD7514"/>
    <w:rsid w:val="00DF5498"/>
    <w:rsid w:val="00E910F3"/>
    <w:rsid w:val="00E911CC"/>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CED"/>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908E685D1D734C7B953C06FD5B974EC3">
    <w:name w:val="908E685D1D734C7B953C06FD5B974EC3"/>
    <w:rsid w:val="003A1677"/>
  </w:style>
  <w:style w:type="paragraph" w:customStyle="1" w:styleId="CEF0E8D045224991A61AB7F9B4890B21">
    <w:name w:val="CEF0E8D045224991A61AB7F9B4890B21"/>
    <w:rsid w:val="00313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61D7-2D74-4C7B-82B7-17DDF774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23505</Words>
  <Characters>13398</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8</cp:revision>
  <cp:lastPrinted>2023-10-03T11:56:00Z</cp:lastPrinted>
  <dcterms:created xsi:type="dcterms:W3CDTF">2024-04-21T13:15:00Z</dcterms:created>
  <dcterms:modified xsi:type="dcterms:W3CDTF">2024-04-23T10:10:00Z</dcterms:modified>
</cp:coreProperties>
</file>